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3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4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4DC15" w14:textId="77777777" w:rsidR="000F2CDC" w:rsidRPr="002C3E90" w:rsidRDefault="000F2CDC" w:rsidP="00C86530">
      <w:pPr>
        <w:pBdr>
          <w:bottom w:val="single" w:sz="12" w:space="1" w:color="385623" w:themeColor="accent6" w:themeShade="80"/>
        </w:pBdr>
        <w:rPr>
          <w:rFonts w:ascii="Century Gothic" w:hAnsi="Century Gothic"/>
          <w:b/>
          <w:color w:val="C45911" w:themeColor="accent2" w:themeShade="BF"/>
          <w:sz w:val="32"/>
        </w:rPr>
      </w:pPr>
      <w:r w:rsidRPr="002C3E90">
        <w:rPr>
          <w:rFonts w:ascii="Century Gothic" w:hAnsi="Century Gothic"/>
          <w:b/>
          <w:color w:val="C45911" w:themeColor="accent2" w:themeShade="BF"/>
          <w:sz w:val="32"/>
        </w:rPr>
        <w:t>PERFIL ÉTN</w:t>
      </w:r>
      <w:r w:rsidR="00810110" w:rsidRPr="002C3E90">
        <w:rPr>
          <w:rFonts w:ascii="Century Gothic" w:hAnsi="Century Gothic"/>
          <w:b/>
          <w:color w:val="C45911" w:themeColor="accent2" w:themeShade="BF"/>
          <w:sz w:val="32"/>
        </w:rPr>
        <w:t>ICO-RACIAL DA COMUNIDADE DA ESCOLA</w:t>
      </w:r>
      <w:r w:rsidR="00665A5F">
        <w:rPr>
          <w:rFonts w:ascii="Century Gothic" w:hAnsi="Century Gothic"/>
          <w:b/>
          <w:color w:val="C45911" w:themeColor="accent2" w:themeShade="BF"/>
          <w:sz w:val="32"/>
        </w:rPr>
        <w:t xml:space="preserve"> WALDORF</w:t>
      </w:r>
      <w:r w:rsidR="00810110" w:rsidRPr="002C3E90">
        <w:rPr>
          <w:rFonts w:ascii="Century Gothic" w:hAnsi="Century Gothic"/>
          <w:b/>
          <w:color w:val="C45911" w:themeColor="accent2" w:themeShade="BF"/>
          <w:sz w:val="32"/>
        </w:rPr>
        <w:t xml:space="preserve"> MICHAELIS/RJ (2021)</w:t>
      </w:r>
    </w:p>
    <w:p w14:paraId="254C107C" w14:textId="77777777" w:rsidR="00810110" w:rsidRDefault="00810110"/>
    <w:p w14:paraId="584C2627" w14:textId="5090242B" w:rsidR="00F33E7D" w:rsidRPr="00671922" w:rsidRDefault="00C65F4D" w:rsidP="00F33E7D">
      <w:pPr>
        <w:spacing w:line="276" w:lineRule="auto"/>
        <w:jc w:val="both"/>
      </w:pPr>
      <w:r w:rsidRPr="00C65F4D">
        <w:rPr>
          <w:rFonts w:ascii="Century Gothic" w:hAnsi="Century Gothic"/>
        </w:rPr>
        <w:t xml:space="preserve">Entre os dias 24 a 29 de agosto de 2021, </w:t>
      </w:r>
      <w:r w:rsidR="00F33E7D">
        <w:rPr>
          <w:rFonts w:ascii="Century Gothic" w:hAnsi="Century Gothic"/>
        </w:rPr>
        <w:t xml:space="preserve">com o apoio do grupo Michaelis Antirracista, </w:t>
      </w:r>
      <w:r w:rsidRPr="00C65F4D">
        <w:rPr>
          <w:rFonts w:ascii="Century Gothic" w:hAnsi="Century Gothic"/>
        </w:rPr>
        <w:t xml:space="preserve">a Escola </w:t>
      </w:r>
      <w:proofErr w:type="spellStart"/>
      <w:r w:rsidR="00665A5F">
        <w:rPr>
          <w:rFonts w:ascii="Century Gothic" w:hAnsi="Century Gothic"/>
        </w:rPr>
        <w:t>Waldorf</w:t>
      </w:r>
      <w:proofErr w:type="spellEnd"/>
      <w:r w:rsidR="00665A5F">
        <w:rPr>
          <w:rFonts w:ascii="Century Gothic" w:hAnsi="Century Gothic"/>
        </w:rPr>
        <w:t xml:space="preserve"> </w:t>
      </w:r>
      <w:r w:rsidRPr="00C65F4D">
        <w:rPr>
          <w:rFonts w:ascii="Century Gothic" w:hAnsi="Century Gothic"/>
        </w:rPr>
        <w:t xml:space="preserve">Michaelis realizou </w:t>
      </w:r>
      <w:r w:rsidR="00C6607E">
        <w:rPr>
          <w:rFonts w:ascii="Century Gothic" w:hAnsi="Century Gothic"/>
        </w:rPr>
        <w:t xml:space="preserve">uma </w:t>
      </w:r>
      <w:r w:rsidR="00F33E7D">
        <w:rPr>
          <w:rFonts w:ascii="Century Gothic" w:hAnsi="Century Gothic"/>
        </w:rPr>
        <w:t>pesquisa junto</w:t>
      </w:r>
      <w:r w:rsidR="00C6607E">
        <w:rPr>
          <w:rFonts w:ascii="Century Gothic" w:hAnsi="Century Gothic"/>
        </w:rPr>
        <w:t xml:space="preserve"> </w:t>
      </w:r>
      <w:r w:rsidR="00D96659">
        <w:rPr>
          <w:rFonts w:ascii="Century Gothic" w:hAnsi="Century Gothic"/>
        </w:rPr>
        <w:t>às</w:t>
      </w:r>
      <w:r w:rsidR="00F33E7D">
        <w:rPr>
          <w:rFonts w:ascii="Century Gothic" w:hAnsi="Century Gothic"/>
        </w:rPr>
        <w:t>/</w:t>
      </w:r>
      <w:r w:rsidR="00C6607E">
        <w:rPr>
          <w:rFonts w:ascii="Century Gothic" w:hAnsi="Century Gothic"/>
        </w:rPr>
        <w:t xml:space="preserve">aos </w:t>
      </w:r>
      <w:r w:rsidR="00D96659">
        <w:rPr>
          <w:rFonts w:ascii="Century Gothic" w:hAnsi="Century Gothic"/>
        </w:rPr>
        <w:t>profissionai</w:t>
      </w:r>
      <w:r w:rsidR="00F33E7D">
        <w:rPr>
          <w:rFonts w:ascii="Century Gothic" w:hAnsi="Century Gothic"/>
        </w:rPr>
        <w:t>s</w:t>
      </w:r>
      <w:r w:rsidR="00C6607E">
        <w:rPr>
          <w:rFonts w:ascii="Century Gothic" w:hAnsi="Century Gothic"/>
        </w:rPr>
        <w:t xml:space="preserve"> e famílias</w:t>
      </w:r>
      <w:r w:rsidR="002B03F6">
        <w:rPr>
          <w:rFonts w:ascii="Century Gothic" w:hAnsi="Century Gothic"/>
        </w:rPr>
        <w:t xml:space="preserve"> das</w:t>
      </w:r>
      <w:r w:rsidR="00F33E7D">
        <w:rPr>
          <w:rFonts w:ascii="Century Gothic" w:hAnsi="Century Gothic"/>
        </w:rPr>
        <w:t>/</w:t>
      </w:r>
      <w:r w:rsidR="00F96198">
        <w:rPr>
          <w:rFonts w:ascii="Century Gothic" w:hAnsi="Century Gothic"/>
        </w:rPr>
        <w:t>os</w:t>
      </w:r>
      <w:r w:rsidR="002B03F6">
        <w:rPr>
          <w:rFonts w:ascii="Century Gothic" w:hAnsi="Century Gothic"/>
        </w:rPr>
        <w:t xml:space="preserve"> alunas</w:t>
      </w:r>
      <w:r w:rsidR="00F33E7D">
        <w:rPr>
          <w:rFonts w:ascii="Century Gothic" w:hAnsi="Century Gothic"/>
        </w:rPr>
        <w:t>/</w:t>
      </w:r>
      <w:r w:rsidR="00F96198">
        <w:rPr>
          <w:rFonts w:ascii="Century Gothic" w:hAnsi="Century Gothic"/>
        </w:rPr>
        <w:t>os</w:t>
      </w:r>
      <w:r w:rsidR="00C86530">
        <w:rPr>
          <w:rFonts w:ascii="Century Gothic" w:hAnsi="Century Gothic"/>
        </w:rPr>
        <w:t>,</w:t>
      </w:r>
      <w:r w:rsidR="00C6607E">
        <w:rPr>
          <w:rFonts w:ascii="Century Gothic" w:hAnsi="Century Gothic"/>
        </w:rPr>
        <w:t xml:space="preserve"> buscando mapear o</w:t>
      </w:r>
      <w:r w:rsidRPr="00C65F4D">
        <w:rPr>
          <w:rFonts w:ascii="Century Gothic" w:hAnsi="Century Gothic"/>
        </w:rPr>
        <w:t xml:space="preserve"> perfil </w:t>
      </w:r>
      <w:r w:rsidR="002808B5">
        <w:rPr>
          <w:rFonts w:ascii="Century Gothic" w:hAnsi="Century Gothic"/>
        </w:rPr>
        <w:t>étnico-racial da comunidade</w:t>
      </w:r>
      <w:r w:rsidR="00F33E7D">
        <w:rPr>
          <w:rFonts w:ascii="Century Gothic" w:hAnsi="Century Gothic"/>
        </w:rPr>
        <w:t>. Esta ação teve como objetivo responder a</w:t>
      </w:r>
      <w:r w:rsidR="002808B5">
        <w:rPr>
          <w:rFonts w:ascii="Century Gothic" w:hAnsi="Century Gothic"/>
        </w:rPr>
        <w:t xml:space="preserve"> </w:t>
      </w:r>
      <w:r w:rsidR="00F33E7D">
        <w:rPr>
          <w:rFonts w:ascii="Century Gothic" w:hAnsi="Century Gothic"/>
        </w:rPr>
        <w:t>uma consulta que havia sido</w:t>
      </w:r>
      <w:r w:rsidR="002808B5">
        <w:rPr>
          <w:rFonts w:ascii="Century Gothic" w:hAnsi="Century Gothic"/>
        </w:rPr>
        <w:t xml:space="preserve"> </w:t>
      </w:r>
      <w:r w:rsidR="00F33E7D">
        <w:rPr>
          <w:rFonts w:ascii="Century Gothic" w:hAnsi="Century Gothic"/>
        </w:rPr>
        <w:t>feita</w:t>
      </w:r>
      <w:r w:rsidRPr="00C65F4D">
        <w:rPr>
          <w:rFonts w:ascii="Century Gothic" w:hAnsi="Century Gothic"/>
        </w:rPr>
        <w:t xml:space="preserve"> </w:t>
      </w:r>
      <w:r w:rsidR="002808B5">
        <w:rPr>
          <w:rFonts w:ascii="Century Gothic" w:hAnsi="Century Gothic"/>
        </w:rPr>
        <w:t>pela Federação das Escolas Wa</w:t>
      </w:r>
      <w:r w:rsidR="00DE1559">
        <w:rPr>
          <w:rFonts w:ascii="Century Gothic" w:hAnsi="Century Gothic"/>
        </w:rPr>
        <w:t>l</w:t>
      </w:r>
      <w:r w:rsidR="002808B5">
        <w:rPr>
          <w:rFonts w:ascii="Century Gothic" w:hAnsi="Century Gothic"/>
        </w:rPr>
        <w:t>dorf do Brasil</w:t>
      </w:r>
      <w:r w:rsidR="00DE1559">
        <w:rPr>
          <w:rFonts w:ascii="Century Gothic" w:hAnsi="Century Gothic"/>
        </w:rPr>
        <w:t xml:space="preserve"> (FEWB)</w:t>
      </w:r>
      <w:r w:rsidR="00F33E7D">
        <w:rPr>
          <w:rFonts w:ascii="Century Gothic" w:hAnsi="Century Gothic"/>
        </w:rPr>
        <w:t xml:space="preserve"> que, além desse dado, solicitou informações à escola também sobre: 1) o desenvolvimento de trabalho de sensibilização voltado à temática étnico-racial junto à comunidade escolar; 2) a existência de políticas para inclusão e acesso de crianças pretas, pardas e indígenas e 3) a aplicação das Leis 10.639/03 e 11.645/08, que estabelecem a obrigatoriedade do ensino de história e cultura afro-brasileira nas disciplinas que integram a grade curricular. </w:t>
      </w:r>
    </w:p>
    <w:p w14:paraId="7DB33BF3" w14:textId="10490A33" w:rsidR="00892EF4" w:rsidRDefault="00F33E7D" w:rsidP="00D15F3C">
      <w:pPr>
        <w:spacing w:line="276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Na ocasião f</w:t>
      </w:r>
      <w:r w:rsidR="00A279C8">
        <w:rPr>
          <w:rFonts w:ascii="Century Gothic" w:hAnsi="Century Gothic"/>
        </w:rPr>
        <w:t>oram elaborados dois questionários, um para as famílias</w:t>
      </w:r>
      <w:r w:rsidR="00300A89">
        <w:rPr>
          <w:rStyle w:val="Refdenotaderodap"/>
          <w:rFonts w:ascii="Century Gothic" w:hAnsi="Century Gothic"/>
        </w:rPr>
        <w:footnoteReference w:id="1"/>
      </w:r>
      <w:r w:rsidR="00A279C8">
        <w:rPr>
          <w:rFonts w:ascii="Century Gothic" w:hAnsi="Century Gothic"/>
        </w:rPr>
        <w:t xml:space="preserve"> e outro para </w:t>
      </w:r>
      <w:r w:rsidR="00D96659">
        <w:rPr>
          <w:rFonts w:ascii="Century Gothic" w:hAnsi="Century Gothic"/>
        </w:rPr>
        <w:t>as(os) profissionais</w:t>
      </w:r>
      <w:r w:rsidR="00A279C8">
        <w:rPr>
          <w:rFonts w:ascii="Century Gothic" w:hAnsi="Century Gothic"/>
        </w:rPr>
        <w:t xml:space="preserve">, que, caso tivessem crianças estudando na escola, também deveriam responder ao questionário </w:t>
      </w:r>
      <w:r w:rsidR="00A55BD7">
        <w:rPr>
          <w:rFonts w:ascii="Century Gothic" w:hAnsi="Century Gothic"/>
        </w:rPr>
        <w:t>direcionados às</w:t>
      </w:r>
      <w:r w:rsidR="00A279C8">
        <w:rPr>
          <w:rFonts w:ascii="Century Gothic" w:hAnsi="Century Gothic"/>
        </w:rPr>
        <w:t xml:space="preserve"> famílias. </w:t>
      </w:r>
    </w:p>
    <w:p w14:paraId="600FC300" w14:textId="68CB4377" w:rsidR="00892EF4" w:rsidRDefault="00892EF4" w:rsidP="00892EF4">
      <w:pPr>
        <w:spacing w:line="276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As perguntas foram feitas por meio de formulário do </w:t>
      </w:r>
      <w:r w:rsidRPr="00156B50">
        <w:rPr>
          <w:rFonts w:ascii="Century Gothic" w:hAnsi="Century Gothic"/>
          <w:i/>
        </w:rPr>
        <w:t xml:space="preserve">Google </w:t>
      </w:r>
      <w:proofErr w:type="spellStart"/>
      <w:r w:rsidRPr="00156B50">
        <w:rPr>
          <w:rFonts w:ascii="Century Gothic" w:hAnsi="Century Gothic"/>
          <w:i/>
        </w:rPr>
        <w:t>Forms</w:t>
      </w:r>
      <w:proofErr w:type="spellEnd"/>
      <w:r>
        <w:rPr>
          <w:rFonts w:ascii="Century Gothic" w:hAnsi="Century Gothic"/>
        </w:rPr>
        <w:t xml:space="preserve">, enviado por </w:t>
      </w:r>
      <w:proofErr w:type="spellStart"/>
      <w:r w:rsidRPr="00156B50">
        <w:rPr>
          <w:rFonts w:ascii="Century Gothic" w:hAnsi="Century Gothic"/>
          <w:i/>
        </w:rPr>
        <w:t>Whatsapp</w:t>
      </w:r>
      <w:proofErr w:type="spellEnd"/>
      <w:r>
        <w:rPr>
          <w:rFonts w:ascii="Century Gothic" w:hAnsi="Century Gothic"/>
        </w:rPr>
        <w:t xml:space="preserve"> para as famílias e </w:t>
      </w:r>
      <w:r w:rsidR="00D96659">
        <w:rPr>
          <w:rFonts w:ascii="Century Gothic" w:hAnsi="Century Gothic"/>
        </w:rPr>
        <w:t>profissionais</w:t>
      </w:r>
      <w:r>
        <w:rPr>
          <w:rFonts w:ascii="Century Gothic" w:hAnsi="Century Gothic"/>
        </w:rPr>
        <w:t xml:space="preserve">. </w:t>
      </w:r>
    </w:p>
    <w:p w14:paraId="57B8BC3A" w14:textId="77777777" w:rsidR="00A279C8" w:rsidRDefault="006A4C46" w:rsidP="00D15F3C">
      <w:pPr>
        <w:spacing w:line="276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Para mapear o perfil étnico-racial, considerou-se as categorias </w:t>
      </w:r>
      <w:r w:rsidR="009C5641">
        <w:rPr>
          <w:rFonts w:ascii="Century Gothic" w:hAnsi="Century Gothic"/>
        </w:rPr>
        <w:t>de cor ou raça</w:t>
      </w:r>
      <w:r w:rsidR="001B2928">
        <w:rPr>
          <w:rFonts w:ascii="Century Gothic" w:hAnsi="Century Gothic"/>
        </w:rPr>
        <w:t xml:space="preserve"> empregadas pelo Instituto Brasileiro de Geografia e Estatística (IBGE), que são: branco, pardo, preto, amarelo e indígena. Ainda, considerando a raça negra como a soma das pessoas das cores parda e preta.</w:t>
      </w:r>
    </w:p>
    <w:p w14:paraId="6519E61E" w14:textId="77777777" w:rsidR="00300A89" w:rsidRPr="00C65F4D" w:rsidRDefault="00300A89" w:rsidP="00C65F4D">
      <w:pPr>
        <w:spacing w:line="276" w:lineRule="auto"/>
        <w:jc w:val="both"/>
        <w:rPr>
          <w:rFonts w:ascii="Century Gothic" w:hAnsi="Century Gothic"/>
        </w:rPr>
      </w:pPr>
    </w:p>
    <w:p w14:paraId="2D9E0011" w14:textId="77777777" w:rsidR="00571FB7" w:rsidRPr="00DE1559" w:rsidRDefault="007E707A" w:rsidP="00DE1559">
      <w:pPr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09F11E3C" wp14:editId="290446F3">
            <wp:extent cx="3695700" cy="2000250"/>
            <wp:effectExtent l="38100" t="38100" r="95250" b="95250"/>
            <wp:docPr id="3" name="Gráfico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175469F" w14:textId="77777777" w:rsidR="00D15F3C" w:rsidRDefault="00D15F3C" w:rsidP="00571FB7">
      <w:pPr>
        <w:jc w:val="both"/>
        <w:rPr>
          <w:rFonts w:ascii="Century Gothic" w:hAnsi="Century Gothic"/>
        </w:rPr>
      </w:pPr>
    </w:p>
    <w:p w14:paraId="2B230F50" w14:textId="58E82144" w:rsidR="000F2CDC" w:rsidRDefault="00F8701D" w:rsidP="00D15F3C">
      <w:pPr>
        <w:spacing w:line="276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Das </w:t>
      </w:r>
      <w:r w:rsidR="00BD0A32">
        <w:rPr>
          <w:rFonts w:ascii="Century Gothic" w:hAnsi="Century Gothic"/>
        </w:rPr>
        <w:t>1</w:t>
      </w:r>
      <w:r>
        <w:rPr>
          <w:rFonts w:ascii="Century Gothic" w:hAnsi="Century Gothic"/>
        </w:rPr>
        <w:t xml:space="preserve">10 famílias da escola, </w:t>
      </w:r>
      <w:r w:rsidR="00BD0A32">
        <w:rPr>
          <w:rFonts w:ascii="Century Gothic" w:hAnsi="Century Gothic"/>
        </w:rPr>
        <w:t xml:space="preserve">83 famílias </w:t>
      </w:r>
      <w:r>
        <w:rPr>
          <w:rFonts w:ascii="Century Gothic" w:hAnsi="Century Gothic"/>
        </w:rPr>
        <w:t>responderam</w:t>
      </w:r>
      <w:r w:rsidRPr="00C65F4D">
        <w:rPr>
          <w:rFonts w:ascii="Century Gothic" w:hAnsi="Century Gothic"/>
        </w:rPr>
        <w:t xml:space="preserve"> ao formulário</w:t>
      </w:r>
      <w:r>
        <w:rPr>
          <w:rFonts w:ascii="Century Gothic" w:hAnsi="Century Gothic"/>
        </w:rPr>
        <w:t>,</w:t>
      </w:r>
      <w:r w:rsidRPr="00C65F4D">
        <w:rPr>
          <w:rFonts w:ascii="Century Gothic" w:hAnsi="Century Gothic"/>
        </w:rPr>
        <w:t xml:space="preserve"> o que representa 75,5% das famílias da escola, e</w:t>
      </w:r>
      <w:r>
        <w:rPr>
          <w:rFonts w:ascii="Century Gothic" w:hAnsi="Century Gothic"/>
        </w:rPr>
        <w:t xml:space="preserve">, entre </w:t>
      </w:r>
      <w:r w:rsidR="00F96198">
        <w:rPr>
          <w:rFonts w:ascii="Century Gothic" w:hAnsi="Century Gothic"/>
        </w:rPr>
        <w:t>as(</w:t>
      </w:r>
      <w:r>
        <w:rPr>
          <w:rFonts w:ascii="Century Gothic" w:hAnsi="Century Gothic"/>
        </w:rPr>
        <w:t>os</w:t>
      </w:r>
      <w:r w:rsidR="00F96198">
        <w:rPr>
          <w:rFonts w:ascii="Century Gothic" w:hAnsi="Century Gothic"/>
        </w:rPr>
        <w:t>)</w:t>
      </w:r>
      <w:r>
        <w:rPr>
          <w:rFonts w:ascii="Century Gothic" w:hAnsi="Century Gothic"/>
        </w:rPr>
        <w:t xml:space="preserve"> </w:t>
      </w:r>
      <w:r w:rsidR="00D96659">
        <w:rPr>
          <w:rFonts w:ascii="Century Gothic" w:hAnsi="Century Gothic"/>
        </w:rPr>
        <w:t>profissionais da escola</w:t>
      </w:r>
      <w:r>
        <w:rPr>
          <w:rFonts w:ascii="Century Gothic" w:hAnsi="Century Gothic"/>
        </w:rPr>
        <w:t>,</w:t>
      </w:r>
      <w:r w:rsidRPr="00C65F4D">
        <w:rPr>
          <w:rFonts w:ascii="Century Gothic" w:hAnsi="Century Gothic"/>
        </w:rPr>
        <w:t xml:space="preserve"> 37 dos 38 </w:t>
      </w:r>
      <w:r>
        <w:rPr>
          <w:rFonts w:ascii="Century Gothic" w:hAnsi="Century Gothic"/>
        </w:rPr>
        <w:t>responderam ao formulário.</w:t>
      </w:r>
    </w:p>
    <w:p w14:paraId="7B0F49D3" w14:textId="416E9FBC" w:rsidR="00BF60F8" w:rsidRDefault="00BF60F8" w:rsidP="00D15F3C">
      <w:pPr>
        <w:spacing w:line="276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Das 83 famílias respondentes, 68 famílias tinham uma criança matriculada na escola, enquanto 15 famílias tinham duas </w:t>
      </w:r>
      <w:r w:rsidR="00DD1361">
        <w:rPr>
          <w:rFonts w:ascii="Century Gothic" w:hAnsi="Century Gothic"/>
        </w:rPr>
        <w:t>crianças matriculadas na escola, somando 98 alun</w:t>
      </w:r>
      <w:r w:rsidR="00F96198">
        <w:rPr>
          <w:rFonts w:ascii="Century Gothic" w:hAnsi="Century Gothic"/>
        </w:rPr>
        <w:t>as e alunos</w:t>
      </w:r>
      <w:r w:rsidR="00DD1361">
        <w:rPr>
          <w:rFonts w:ascii="Century Gothic" w:hAnsi="Century Gothic"/>
        </w:rPr>
        <w:t xml:space="preserve">, </w:t>
      </w:r>
      <w:r w:rsidR="008644B3">
        <w:rPr>
          <w:rFonts w:ascii="Century Gothic" w:hAnsi="Century Gothic"/>
        </w:rPr>
        <w:t xml:space="preserve">o </w:t>
      </w:r>
      <w:r w:rsidR="00DD1361">
        <w:rPr>
          <w:rFonts w:ascii="Century Gothic" w:hAnsi="Century Gothic"/>
        </w:rPr>
        <w:t>que corresponde à 81,0% do corpo discente</w:t>
      </w:r>
      <w:r w:rsidR="00587E4E">
        <w:rPr>
          <w:rFonts w:ascii="Century Gothic" w:hAnsi="Century Gothic"/>
        </w:rPr>
        <w:t>, uma vez que o total de alun</w:t>
      </w:r>
      <w:r w:rsidR="00F96198">
        <w:rPr>
          <w:rFonts w:ascii="Century Gothic" w:hAnsi="Century Gothic"/>
        </w:rPr>
        <w:t>as(os)</w:t>
      </w:r>
      <w:r w:rsidR="00587E4E">
        <w:rPr>
          <w:rFonts w:ascii="Century Gothic" w:hAnsi="Century Gothic"/>
        </w:rPr>
        <w:t xml:space="preserve"> é 121 crianças</w:t>
      </w:r>
      <w:r w:rsidR="00DD1361">
        <w:rPr>
          <w:rFonts w:ascii="Century Gothic" w:hAnsi="Century Gothic"/>
        </w:rPr>
        <w:t>.</w:t>
      </w:r>
    </w:p>
    <w:p w14:paraId="149014B9" w14:textId="77777777" w:rsidR="00DD1361" w:rsidRDefault="00DD1361" w:rsidP="00DD1361">
      <w:pPr>
        <w:jc w:val="center"/>
        <w:rPr>
          <w:rFonts w:ascii="Century Gothic" w:hAnsi="Century Gothic"/>
        </w:rPr>
      </w:pPr>
      <w:r>
        <w:rPr>
          <w:noProof/>
          <w:lang w:eastAsia="pt-BR"/>
        </w:rPr>
        <w:drawing>
          <wp:inline distT="0" distB="0" distL="0" distR="0" wp14:anchorId="5CAF95DE" wp14:editId="7C141205">
            <wp:extent cx="3876675" cy="2124075"/>
            <wp:effectExtent l="38100" t="38100" r="85725" b="85725"/>
            <wp:docPr id="4" name="Gráfico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677B46D" w14:textId="77777777" w:rsidR="00D15F3C" w:rsidRDefault="00D15F3C" w:rsidP="00DD1361">
      <w:pPr>
        <w:jc w:val="center"/>
        <w:rPr>
          <w:rFonts w:ascii="Century Gothic" w:hAnsi="Century Gothic"/>
        </w:rPr>
      </w:pPr>
    </w:p>
    <w:p w14:paraId="6951B4C7" w14:textId="37A74F54" w:rsidR="00F8701D" w:rsidRPr="00F8701D" w:rsidRDefault="00F8701D" w:rsidP="00F8701D">
      <w:pPr>
        <w:pStyle w:val="PargrafodaLista"/>
        <w:numPr>
          <w:ilvl w:val="0"/>
          <w:numId w:val="1"/>
        </w:numPr>
        <w:rPr>
          <w:rFonts w:ascii="Century Gothic" w:hAnsi="Century Gothic"/>
          <w:b/>
          <w:color w:val="C45911" w:themeColor="accent2" w:themeShade="BF"/>
        </w:rPr>
      </w:pPr>
      <w:r w:rsidRPr="00F8701D">
        <w:rPr>
          <w:rFonts w:ascii="Century Gothic" w:hAnsi="Century Gothic"/>
          <w:b/>
          <w:color w:val="C45911" w:themeColor="accent2" w:themeShade="BF"/>
        </w:rPr>
        <w:t xml:space="preserve">Perfil </w:t>
      </w:r>
      <w:r w:rsidR="00DE1559">
        <w:rPr>
          <w:rFonts w:ascii="Century Gothic" w:hAnsi="Century Gothic"/>
          <w:b/>
          <w:color w:val="C45911" w:themeColor="accent2" w:themeShade="BF"/>
        </w:rPr>
        <w:t>étnico-</w:t>
      </w:r>
      <w:r w:rsidRPr="00F8701D">
        <w:rPr>
          <w:rFonts w:ascii="Century Gothic" w:hAnsi="Century Gothic"/>
          <w:b/>
          <w:color w:val="C45911" w:themeColor="accent2" w:themeShade="BF"/>
        </w:rPr>
        <w:t>racial do corpo</w:t>
      </w:r>
      <w:r w:rsidR="00571FB7">
        <w:rPr>
          <w:rFonts w:ascii="Century Gothic" w:hAnsi="Century Gothic"/>
          <w:b/>
          <w:color w:val="C45911" w:themeColor="accent2" w:themeShade="BF"/>
        </w:rPr>
        <w:t xml:space="preserve"> discente</w:t>
      </w:r>
      <w:r w:rsidRPr="00F8701D">
        <w:rPr>
          <w:rFonts w:ascii="Century Gothic" w:hAnsi="Century Gothic"/>
          <w:b/>
          <w:color w:val="C45911" w:themeColor="accent2" w:themeShade="BF"/>
        </w:rPr>
        <w:t>:</w:t>
      </w:r>
    </w:p>
    <w:p w14:paraId="7E9127CE" w14:textId="77777777" w:rsidR="00A65ED9" w:rsidRDefault="00A65ED9"/>
    <w:p w14:paraId="21B11129" w14:textId="18F15F2B" w:rsidR="00A65ED9" w:rsidRDefault="00BF60F8" w:rsidP="00D15F3C">
      <w:pPr>
        <w:spacing w:line="276" w:lineRule="auto"/>
        <w:jc w:val="both"/>
        <w:rPr>
          <w:rFonts w:ascii="Century Gothic" w:hAnsi="Century Gothic"/>
        </w:rPr>
      </w:pPr>
      <w:r w:rsidRPr="00587E4E">
        <w:rPr>
          <w:rFonts w:ascii="Century Gothic" w:hAnsi="Century Gothic"/>
        </w:rPr>
        <w:t>Foi solicitado à família que declarasse a cor ou raça d</w:t>
      </w:r>
      <w:r w:rsidR="00587E4E">
        <w:rPr>
          <w:rFonts w:ascii="Century Gothic" w:hAnsi="Century Gothic"/>
        </w:rPr>
        <w:t>a criança matriculada na escola. Das 98 crianças, 79,6% são da cor branca, enquanto 20,</w:t>
      </w:r>
      <w:r w:rsidR="00F96198">
        <w:rPr>
          <w:rFonts w:ascii="Century Gothic" w:hAnsi="Century Gothic"/>
        </w:rPr>
        <w:t>3</w:t>
      </w:r>
      <w:r w:rsidR="00587E4E">
        <w:rPr>
          <w:rFonts w:ascii="Century Gothic" w:hAnsi="Century Gothic"/>
        </w:rPr>
        <w:t>% são negras (cor preta ou parda) ou indígena</w:t>
      </w:r>
      <w:r w:rsidR="00F8474C">
        <w:rPr>
          <w:rFonts w:ascii="Century Gothic" w:hAnsi="Century Gothic"/>
        </w:rPr>
        <w:t xml:space="preserve">, conforme a tabela a seguir. </w:t>
      </w:r>
    </w:p>
    <w:p w14:paraId="20EC072C" w14:textId="77777777" w:rsidR="00D15F3C" w:rsidRPr="00587E4E" w:rsidRDefault="00D15F3C" w:rsidP="00D15F3C">
      <w:pPr>
        <w:spacing w:line="276" w:lineRule="auto"/>
        <w:jc w:val="both"/>
        <w:rPr>
          <w:rFonts w:ascii="Century Gothic" w:hAnsi="Century Gothic"/>
        </w:rPr>
      </w:pPr>
    </w:p>
    <w:tbl>
      <w:tblPr>
        <w:tblW w:w="551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"/>
        <w:gridCol w:w="960"/>
        <w:gridCol w:w="1300"/>
        <w:gridCol w:w="880"/>
        <w:gridCol w:w="1439"/>
      </w:tblGrid>
      <w:tr w:rsidR="00A65ED9" w:rsidRPr="00D60890" w14:paraId="2296D4D7" w14:textId="77777777" w:rsidTr="00BF60F8">
        <w:trPr>
          <w:trHeight w:val="585"/>
          <w:jc w:val="center"/>
        </w:trPr>
        <w:tc>
          <w:tcPr>
            <w:tcW w:w="5519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C000"/>
            <w:vAlign w:val="bottom"/>
            <w:hideMark/>
          </w:tcPr>
          <w:p w14:paraId="19DBDC15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Perfil étnico-racial do corpo discente da Escola</w:t>
            </w:r>
            <w:r w:rsidR="00BD0A3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Waldorf</w:t>
            </w: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Michaelis - 2021 (números absolutos e valores percentuais)</w:t>
            </w:r>
          </w:p>
        </w:tc>
      </w:tr>
      <w:tr w:rsidR="00A65ED9" w:rsidRPr="00D60890" w14:paraId="6EBED851" w14:textId="77777777" w:rsidTr="00BF60F8">
        <w:trPr>
          <w:trHeight w:val="510"/>
          <w:jc w:val="center"/>
        </w:trPr>
        <w:tc>
          <w:tcPr>
            <w:tcW w:w="9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F701353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lastRenderedPageBreak/>
              <w:t>Cor ou raça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9A21B1C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Ed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Infantil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vAlign w:val="center"/>
            <w:hideMark/>
          </w:tcPr>
          <w:p w14:paraId="3AF6F7B6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Fundamental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center"/>
            <w:hideMark/>
          </w:tcPr>
          <w:p w14:paraId="2F89C23B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Total      (nº abs.)</w:t>
            </w:r>
          </w:p>
        </w:tc>
        <w:tc>
          <w:tcPr>
            <w:tcW w:w="143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52ED255A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Total (%)</w:t>
            </w:r>
          </w:p>
        </w:tc>
      </w:tr>
      <w:tr w:rsidR="00A65ED9" w:rsidRPr="00D60890" w14:paraId="142AA5F7" w14:textId="77777777" w:rsidTr="00BF60F8">
        <w:trPr>
          <w:trHeight w:val="300"/>
          <w:jc w:val="center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D8779" w14:textId="77777777" w:rsidR="00A65ED9" w:rsidRPr="00D60890" w:rsidRDefault="00A65ED9" w:rsidP="00B656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Branca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3041A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811670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69AFC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43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B47649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79,6</w:t>
            </w:r>
          </w:p>
        </w:tc>
      </w:tr>
      <w:tr w:rsidR="00A65ED9" w:rsidRPr="00D60890" w14:paraId="04A4304F" w14:textId="77777777" w:rsidTr="00BF60F8">
        <w:trPr>
          <w:trHeight w:val="300"/>
          <w:jc w:val="center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DBE3C" w14:textId="77777777" w:rsidR="00A65ED9" w:rsidRPr="00D60890" w:rsidRDefault="00A65ED9" w:rsidP="00B656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Parda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7E4E7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455B57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CE0840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43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1F4B9B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12,2</w:t>
            </w:r>
          </w:p>
        </w:tc>
      </w:tr>
      <w:tr w:rsidR="00A65ED9" w:rsidRPr="00D60890" w14:paraId="0D7AFF23" w14:textId="77777777" w:rsidTr="00BF60F8">
        <w:trPr>
          <w:trHeight w:val="300"/>
          <w:jc w:val="center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E069D" w14:textId="77777777" w:rsidR="00A65ED9" w:rsidRPr="00D60890" w:rsidRDefault="00A65ED9" w:rsidP="00B656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Preta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8C8D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0CDD0F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94824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43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A14FB0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7,1</w:t>
            </w:r>
          </w:p>
        </w:tc>
      </w:tr>
      <w:tr w:rsidR="00A65ED9" w:rsidRPr="00D60890" w14:paraId="3F74BD86" w14:textId="77777777" w:rsidTr="00BF60F8">
        <w:trPr>
          <w:trHeight w:val="300"/>
          <w:jc w:val="center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AA048" w14:textId="77777777" w:rsidR="00A65ED9" w:rsidRPr="00D60890" w:rsidRDefault="00A65ED9" w:rsidP="00B656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Indígena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3B755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9D152A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41CB92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43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2B5550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1,0</w:t>
            </w:r>
          </w:p>
        </w:tc>
      </w:tr>
      <w:tr w:rsidR="00A65ED9" w:rsidRPr="00D60890" w14:paraId="61BBF976" w14:textId="77777777" w:rsidTr="00BF60F8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780E3" w14:textId="77777777" w:rsidR="00A65ED9" w:rsidRPr="00D60890" w:rsidRDefault="00A65ED9" w:rsidP="00B656C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8820B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E1CA52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B7BF6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4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6F73D8" w14:textId="77777777" w:rsidR="00A65ED9" w:rsidRPr="00D60890" w:rsidRDefault="00A65ED9" w:rsidP="00B656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</w:p>
        </w:tc>
      </w:tr>
    </w:tbl>
    <w:p w14:paraId="035E1576" w14:textId="02A95D19" w:rsidR="00587E4E" w:rsidRDefault="00587E4E"/>
    <w:p w14:paraId="3665277A" w14:textId="47A3A1FF" w:rsidR="00F96198" w:rsidRPr="00F8474C" w:rsidRDefault="00F8474C" w:rsidP="007B2066">
      <w:pPr>
        <w:spacing w:line="276" w:lineRule="auto"/>
        <w:jc w:val="both"/>
        <w:rPr>
          <w:rFonts w:ascii="Century Gothic" w:hAnsi="Century Gothic"/>
        </w:rPr>
      </w:pPr>
      <w:r w:rsidRPr="00F8474C">
        <w:rPr>
          <w:rFonts w:ascii="Century Gothic" w:hAnsi="Century Gothic"/>
        </w:rPr>
        <w:t>No gráfico a seguir</w:t>
      </w:r>
      <w:r>
        <w:rPr>
          <w:rFonts w:ascii="Century Gothic" w:hAnsi="Century Gothic"/>
        </w:rPr>
        <w:t>, pode-se visualizar a composição dos segmentos de ensino, em relação a cor ou raça das crianças. Tanto na educação infantil quanto no ensino fundamenta</w:t>
      </w:r>
      <w:r w:rsidR="00561D77">
        <w:rPr>
          <w:rFonts w:ascii="Century Gothic" w:hAnsi="Century Gothic"/>
        </w:rPr>
        <w:t>l, há a predominância de crianças da cor branca.</w:t>
      </w:r>
      <w:r w:rsidR="007B2066">
        <w:rPr>
          <w:rFonts w:ascii="Century Gothic" w:hAnsi="Century Gothic"/>
        </w:rPr>
        <w:t xml:space="preserve"> Assim, na educação infantil, são 39 crianças da cor branca, sete crianças da cor parda e duas crianças da cor preta. No ensino fundamental, são 39 crianças da cor branca, cinco crianças da cor parda, cinco crianças da cor preta e uma criança indígena.</w:t>
      </w:r>
    </w:p>
    <w:p w14:paraId="4B6A116E" w14:textId="338CADF2" w:rsidR="00121BB3" w:rsidRDefault="00121BB3" w:rsidP="00440C12">
      <w:pPr>
        <w:jc w:val="center"/>
      </w:pPr>
      <w:r>
        <w:rPr>
          <w:noProof/>
          <w:lang w:eastAsia="pt-BR"/>
        </w:rPr>
        <w:drawing>
          <wp:inline distT="0" distB="0" distL="0" distR="0" wp14:anchorId="69957484" wp14:editId="25A3E291">
            <wp:extent cx="3724275" cy="2159635"/>
            <wp:effectExtent l="38100" t="38100" r="85725" b="88265"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36F9DB55" w14:textId="19154DEB" w:rsidR="00F96198" w:rsidRDefault="00F96198" w:rsidP="00F8474C">
      <w:pPr>
        <w:spacing w:line="276" w:lineRule="auto"/>
        <w:jc w:val="both"/>
        <w:rPr>
          <w:rFonts w:ascii="Century Gothic" w:hAnsi="Century Gothic"/>
        </w:rPr>
      </w:pPr>
      <w:r w:rsidRPr="00F8474C">
        <w:rPr>
          <w:rFonts w:ascii="Century Gothic" w:hAnsi="Century Gothic"/>
        </w:rPr>
        <w:t>O gráfico a seguir permite visualizar a</w:t>
      </w:r>
      <w:r w:rsidR="00F8474C">
        <w:rPr>
          <w:rFonts w:ascii="Century Gothic" w:hAnsi="Century Gothic"/>
        </w:rPr>
        <w:t xml:space="preserve">s proporções de crianças conforme a sua cor ou </w:t>
      </w:r>
      <w:r w:rsidR="00D96659">
        <w:rPr>
          <w:rFonts w:ascii="Century Gothic" w:hAnsi="Century Gothic"/>
        </w:rPr>
        <w:t>raça</w:t>
      </w:r>
      <w:r w:rsidR="00F8474C">
        <w:rPr>
          <w:rFonts w:ascii="Century Gothic" w:hAnsi="Century Gothic"/>
        </w:rPr>
        <w:t>. Assim, 80%</w:t>
      </w:r>
      <w:r w:rsidR="00F8474C">
        <w:rPr>
          <w:rStyle w:val="Refdenotaderodap"/>
          <w:rFonts w:ascii="Century Gothic" w:hAnsi="Century Gothic"/>
        </w:rPr>
        <w:footnoteReference w:id="2"/>
      </w:r>
      <w:r w:rsidR="00F8474C">
        <w:rPr>
          <w:rFonts w:ascii="Century Gothic" w:hAnsi="Century Gothic"/>
        </w:rPr>
        <w:t xml:space="preserve"> do corpo discente é da cor branca, enquanto 12% é da cor parda, 7% da cor preta e 1% indígena.</w:t>
      </w:r>
    </w:p>
    <w:p w14:paraId="3FACB89C" w14:textId="77777777" w:rsidR="007B2066" w:rsidRPr="00F8474C" w:rsidRDefault="007B2066" w:rsidP="00F8474C">
      <w:pPr>
        <w:spacing w:line="276" w:lineRule="auto"/>
        <w:jc w:val="both"/>
        <w:rPr>
          <w:rFonts w:ascii="Century Gothic" w:hAnsi="Century Gothic"/>
        </w:rPr>
      </w:pPr>
    </w:p>
    <w:p w14:paraId="3F2B8054" w14:textId="77777777" w:rsidR="00587E4E" w:rsidRDefault="00DA15B9" w:rsidP="00DA15B9">
      <w:pPr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1B379CC2" wp14:editId="0CDC5776">
            <wp:extent cx="3705225" cy="2209800"/>
            <wp:effectExtent l="38100" t="38100" r="85725" b="95250"/>
            <wp:docPr id="6" name="Gráfico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2E6E86B" w14:textId="77777777" w:rsidR="00587E4E" w:rsidRDefault="00587E4E"/>
    <w:p w14:paraId="6F6EF270" w14:textId="615AE81E" w:rsidR="00D15F3C" w:rsidRDefault="002808B5" w:rsidP="00D15F3C">
      <w:pPr>
        <w:spacing w:line="276" w:lineRule="auto"/>
        <w:jc w:val="both"/>
        <w:rPr>
          <w:rFonts w:ascii="Century Gothic" w:hAnsi="Century Gothic"/>
        </w:rPr>
      </w:pPr>
      <w:r w:rsidRPr="00EF77F8">
        <w:rPr>
          <w:rFonts w:ascii="Century Gothic" w:hAnsi="Century Gothic"/>
        </w:rPr>
        <w:t>Com o intuito de fornecer o dado à FEWB sobre a cor ou raça da família, a pergunta elaborada às famílias, exigia que estas marcassem apenas uma opção de resposta</w:t>
      </w:r>
      <w:r w:rsidR="00EF77F8" w:rsidRPr="00EF77F8">
        <w:rPr>
          <w:rFonts w:ascii="Century Gothic" w:hAnsi="Century Gothic"/>
        </w:rPr>
        <w:t>, ou seja, uma cor ou raça para toda a família</w:t>
      </w:r>
      <w:r w:rsidRPr="00EF77F8">
        <w:rPr>
          <w:rFonts w:ascii="Century Gothic" w:hAnsi="Century Gothic"/>
        </w:rPr>
        <w:t>. Assim, e</w:t>
      </w:r>
      <w:r w:rsidR="0010722B" w:rsidRPr="00EF77F8">
        <w:rPr>
          <w:rFonts w:ascii="Century Gothic" w:hAnsi="Century Gothic"/>
        </w:rPr>
        <w:t xml:space="preserve">m relação a família das crianças que estudam na Escola </w:t>
      </w:r>
      <w:r w:rsidR="00BD0A32">
        <w:rPr>
          <w:rFonts w:ascii="Century Gothic" w:hAnsi="Century Gothic"/>
        </w:rPr>
        <w:t xml:space="preserve">Waldorf </w:t>
      </w:r>
      <w:r w:rsidR="0010722B" w:rsidRPr="00EF77F8">
        <w:rPr>
          <w:rFonts w:ascii="Century Gothic" w:hAnsi="Century Gothic"/>
        </w:rPr>
        <w:t>Michaelis, 62 famílias se declararam</w:t>
      </w:r>
      <w:r w:rsidRPr="00EF77F8">
        <w:rPr>
          <w:rFonts w:ascii="Century Gothic" w:hAnsi="Century Gothic"/>
        </w:rPr>
        <w:t xml:space="preserve"> da cor</w:t>
      </w:r>
      <w:r w:rsidR="0010722B" w:rsidRPr="00EF77F8">
        <w:rPr>
          <w:rFonts w:ascii="Century Gothic" w:hAnsi="Century Gothic"/>
        </w:rPr>
        <w:t xml:space="preserve"> b</w:t>
      </w:r>
      <w:r w:rsidRPr="00EF77F8">
        <w:rPr>
          <w:rFonts w:ascii="Century Gothic" w:hAnsi="Century Gothic"/>
        </w:rPr>
        <w:t xml:space="preserve">ranca, enquanto 19 famílias se declaram negras (cor parda ou preta) ou indígena. Duas famílias não se sentiram contempladas com as opções </w:t>
      </w:r>
      <w:r w:rsidR="008F2767" w:rsidRPr="00EF77F8">
        <w:rPr>
          <w:rFonts w:ascii="Century Gothic" w:hAnsi="Century Gothic"/>
        </w:rPr>
        <w:t>de resposta atreladas à pergunta,</w:t>
      </w:r>
      <w:r w:rsidRPr="00EF77F8">
        <w:rPr>
          <w:rFonts w:ascii="Century Gothic" w:hAnsi="Century Gothic"/>
        </w:rPr>
        <w:t xml:space="preserve"> que foram: branca, parda, preta, amarela ou indígena.</w:t>
      </w:r>
    </w:p>
    <w:p w14:paraId="7787A621" w14:textId="77777777" w:rsidR="00D96659" w:rsidRDefault="00D96659" w:rsidP="00D15F3C">
      <w:pPr>
        <w:spacing w:line="276" w:lineRule="auto"/>
        <w:jc w:val="both"/>
        <w:rPr>
          <w:rFonts w:ascii="Century Gothic" w:hAnsi="Century Gothic"/>
        </w:rPr>
      </w:pPr>
    </w:p>
    <w:p w14:paraId="0E579AEB" w14:textId="77777777" w:rsidR="00C663EF" w:rsidRPr="00C663EF" w:rsidRDefault="00D60890" w:rsidP="00AE2B62">
      <w:pPr>
        <w:spacing w:after="0" w:line="276" w:lineRule="auto"/>
        <w:jc w:val="both"/>
        <w:rPr>
          <w:rFonts w:ascii="Century Gothic" w:hAnsi="Century Gothic"/>
        </w:rPr>
      </w:pPr>
      <w:r>
        <w:fldChar w:fldCharType="begin"/>
      </w:r>
      <w:r w:rsidRPr="00EF77F8">
        <w:instrText xml:space="preserve"> LINK </w:instrText>
      </w:r>
      <w:r w:rsidR="00C663EF">
        <w:instrText xml:space="preserve">Excel.Sheet.12 "C:\\Users\\vanco_000\\Documents\\cecília\\Michaelis\\Comissão antirracista\\Dados questionário perfil racial 30.08.2021 - famílias Michaelis.xlsx" "cor famílias!L19C2:L26C3" </w:instrText>
      </w:r>
      <w:r w:rsidRPr="00EF77F8">
        <w:instrText xml:space="preserve">\a \f 4 \h  \* MERGEFORMAT </w:instrText>
      </w:r>
      <w:r>
        <w:fldChar w:fldCharType="separate"/>
      </w:r>
    </w:p>
    <w:tbl>
      <w:tblPr>
        <w:tblW w:w="452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0"/>
        <w:gridCol w:w="2446"/>
      </w:tblGrid>
      <w:tr w:rsidR="00C663EF" w:rsidRPr="00C663EF" w14:paraId="6F4C712C" w14:textId="77777777" w:rsidTr="00C663EF">
        <w:trPr>
          <w:divId w:val="1098528543"/>
          <w:trHeight w:val="585"/>
          <w:jc w:val="center"/>
        </w:trPr>
        <w:tc>
          <w:tcPr>
            <w:tcW w:w="452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C000"/>
            <w:vAlign w:val="bottom"/>
            <w:hideMark/>
          </w:tcPr>
          <w:p w14:paraId="51DEE6E3" w14:textId="77777777" w:rsidR="00C663EF" w:rsidRPr="00C663EF" w:rsidRDefault="00C663EF" w:rsidP="00C663E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Perfil étnico-racial das famíli</w:t>
            </w:r>
            <w:r w:rsidR="00716AC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as da Escola Michaelis - 2021</w:t>
            </w:r>
            <w:r w:rsidRPr="00C663E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(números absolutos)</w:t>
            </w:r>
          </w:p>
        </w:tc>
      </w:tr>
      <w:tr w:rsidR="00C663EF" w:rsidRPr="00C663EF" w14:paraId="79F5862C" w14:textId="77777777" w:rsidTr="00C663EF">
        <w:trPr>
          <w:divId w:val="1098528543"/>
          <w:trHeight w:val="300"/>
          <w:jc w:val="center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14:paraId="629E959A" w14:textId="77777777" w:rsidR="00C663EF" w:rsidRPr="00C663EF" w:rsidRDefault="00C663EF" w:rsidP="00C663E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Cor ou raça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78DE0F15" w14:textId="77777777" w:rsidR="00C663EF" w:rsidRPr="00C663EF" w:rsidRDefault="00C663EF" w:rsidP="00C663E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Número absoluto</w:t>
            </w:r>
          </w:p>
        </w:tc>
      </w:tr>
      <w:tr w:rsidR="00C663EF" w:rsidRPr="00C663EF" w14:paraId="324450ED" w14:textId="77777777" w:rsidTr="00C663EF">
        <w:trPr>
          <w:divId w:val="1098528543"/>
          <w:trHeight w:val="300"/>
          <w:jc w:val="center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93567" w14:textId="77777777" w:rsidR="00C663EF" w:rsidRPr="00C663EF" w:rsidRDefault="00C663EF" w:rsidP="00C663E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Branca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F28E27" w14:textId="77777777" w:rsidR="00C663EF" w:rsidRPr="00C663EF" w:rsidRDefault="00C663EF" w:rsidP="00C663E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</w:tr>
      <w:tr w:rsidR="00C663EF" w:rsidRPr="00C663EF" w14:paraId="23E37BC6" w14:textId="77777777" w:rsidTr="00C663EF">
        <w:trPr>
          <w:divId w:val="1098528543"/>
          <w:trHeight w:val="300"/>
          <w:jc w:val="center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15703" w14:textId="77777777" w:rsidR="00C663EF" w:rsidRPr="00C663EF" w:rsidRDefault="00C663EF" w:rsidP="00C663E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Parda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D3C96F" w14:textId="77777777" w:rsidR="00C663EF" w:rsidRPr="00C663EF" w:rsidRDefault="00C663EF" w:rsidP="00C663E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</w:tr>
      <w:tr w:rsidR="00C663EF" w:rsidRPr="00C663EF" w14:paraId="051FFF42" w14:textId="77777777" w:rsidTr="00C663EF">
        <w:trPr>
          <w:divId w:val="1098528543"/>
          <w:trHeight w:val="300"/>
          <w:jc w:val="center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01A3E" w14:textId="77777777" w:rsidR="00C663EF" w:rsidRPr="00C663EF" w:rsidRDefault="00C663EF" w:rsidP="00C663E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Preta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CBA905" w14:textId="77777777" w:rsidR="00C663EF" w:rsidRPr="00C663EF" w:rsidRDefault="00C663EF" w:rsidP="00C663E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C663EF" w:rsidRPr="00C663EF" w14:paraId="4D9AF681" w14:textId="77777777" w:rsidTr="00C663EF">
        <w:trPr>
          <w:divId w:val="1098528543"/>
          <w:trHeight w:val="300"/>
          <w:jc w:val="center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043AB" w14:textId="77777777" w:rsidR="00C663EF" w:rsidRPr="00C663EF" w:rsidRDefault="00C663EF" w:rsidP="00C663E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Indígena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80D5E8" w14:textId="77777777" w:rsidR="00C663EF" w:rsidRPr="00C663EF" w:rsidRDefault="00C663EF" w:rsidP="00C663E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C663EF" w:rsidRPr="00C663EF" w14:paraId="30C967E4" w14:textId="77777777" w:rsidTr="00C663EF">
        <w:trPr>
          <w:divId w:val="1098528543"/>
          <w:trHeight w:val="300"/>
          <w:jc w:val="center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F88CE" w14:textId="77777777" w:rsidR="00C663EF" w:rsidRPr="00C663EF" w:rsidRDefault="00C663EF" w:rsidP="00C663E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Não se aplica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602DCA" w14:textId="77777777" w:rsidR="00C663EF" w:rsidRPr="00C663EF" w:rsidRDefault="00C663EF" w:rsidP="00C663E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C663EF" w:rsidRPr="00C663EF" w14:paraId="2407D083" w14:textId="77777777" w:rsidTr="00C663EF">
        <w:trPr>
          <w:divId w:val="1098528543"/>
          <w:trHeight w:val="315"/>
          <w:jc w:val="center"/>
        </w:trPr>
        <w:tc>
          <w:tcPr>
            <w:tcW w:w="2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35093" w14:textId="77777777" w:rsidR="00C663EF" w:rsidRPr="00C663EF" w:rsidRDefault="00C663EF" w:rsidP="00C663E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56DA77" w14:textId="77777777" w:rsidR="00C663EF" w:rsidRPr="00C663EF" w:rsidRDefault="00C663EF" w:rsidP="00C663E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663E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83</w:t>
            </w:r>
          </w:p>
        </w:tc>
      </w:tr>
    </w:tbl>
    <w:p w14:paraId="5AD6FDCA" w14:textId="289B2036" w:rsidR="00D60890" w:rsidRDefault="00D60890">
      <w:r>
        <w:fldChar w:fldCharType="end"/>
      </w:r>
    </w:p>
    <w:p w14:paraId="622F7129" w14:textId="614D916A" w:rsidR="00A93B8E" w:rsidRDefault="00A93B8E" w:rsidP="00A93B8E">
      <w:pPr>
        <w:spacing w:line="276" w:lineRule="auto"/>
        <w:jc w:val="both"/>
        <w:rPr>
          <w:rFonts w:ascii="Century Gothic" w:hAnsi="Century Gothic"/>
        </w:rPr>
      </w:pPr>
      <w:r w:rsidRPr="00A93B8E">
        <w:rPr>
          <w:rFonts w:ascii="Century Gothic" w:hAnsi="Century Gothic"/>
        </w:rPr>
        <w:t>A pesquisa</w:t>
      </w:r>
      <w:r>
        <w:rPr>
          <w:rFonts w:ascii="Century Gothic" w:hAnsi="Century Gothic"/>
        </w:rPr>
        <w:t xml:space="preserve"> buscou saber </w:t>
      </w:r>
      <w:r w:rsidR="00D96659">
        <w:rPr>
          <w:rFonts w:ascii="Century Gothic" w:hAnsi="Century Gothic"/>
        </w:rPr>
        <w:t>também a cor ou raça d</w:t>
      </w:r>
      <w:r w:rsidR="006314A2">
        <w:rPr>
          <w:rFonts w:ascii="Century Gothic" w:hAnsi="Century Gothic"/>
        </w:rPr>
        <w:t>a</w:t>
      </w:r>
      <w:r w:rsidR="00D96659">
        <w:rPr>
          <w:rFonts w:ascii="Century Gothic" w:hAnsi="Century Gothic"/>
        </w:rPr>
        <w:t>s d</w:t>
      </w:r>
      <w:r w:rsidR="006314A2">
        <w:rPr>
          <w:rFonts w:ascii="Century Gothic" w:hAnsi="Century Gothic"/>
        </w:rPr>
        <w:t>uas</w:t>
      </w:r>
      <w:r w:rsidR="00D96659">
        <w:rPr>
          <w:rFonts w:ascii="Century Gothic" w:hAnsi="Century Gothic"/>
        </w:rPr>
        <w:t xml:space="preserve"> principais </w:t>
      </w:r>
      <w:r w:rsidR="006314A2">
        <w:rPr>
          <w:rFonts w:ascii="Century Gothic" w:hAnsi="Century Gothic"/>
        </w:rPr>
        <w:t xml:space="preserve">pessoas </w:t>
      </w:r>
      <w:r w:rsidR="00D96659">
        <w:rPr>
          <w:rFonts w:ascii="Century Gothic" w:hAnsi="Century Gothic"/>
        </w:rPr>
        <w:t>cuidador</w:t>
      </w:r>
      <w:r w:rsidR="006314A2">
        <w:rPr>
          <w:rFonts w:ascii="Century Gothic" w:hAnsi="Century Gothic"/>
        </w:rPr>
        <w:t>a</w:t>
      </w:r>
      <w:r w:rsidR="00D96659">
        <w:rPr>
          <w:rFonts w:ascii="Century Gothic" w:hAnsi="Century Gothic"/>
        </w:rPr>
        <w:t>s de cada criança</w:t>
      </w:r>
      <w:r w:rsidR="006314A2">
        <w:rPr>
          <w:rFonts w:ascii="Century Gothic" w:hAnsi="Century Gothic"/>
        </w:rPr>
        <w:t>, que podiam ser mãe, pai, avó, padrasto e outros</w:t>
      </w:r>
      <w:r w:rsidR="00D96659">
        <w:rPr>
          <w:rFonts w:ascii="Century Gothic" w:hAnsi="Century Gothic"/>
        </w:rPr>
        <w:t>.</w:t>
      </w:r>
      <w:r w:rsidR="006314A2">
        <w:rPr>
          <w:rFonts w:ascii="Century Gothic" w:hAnsi="Century Gothic"/>
        </w:rPr>
        <w:t xml:space="preserve"> Do universo de 196</w:t>
      </w:r>
      <w:r w:rsidR="006314A2">
        <w:rPr>
          <w:rStyle w:val="Refdenotaderodap"/>
          <w:rFonts w:ascii="Century Gothic" w:hAnsi="Century Gothic"/>
        </w:rPr>
        <w:footnoteReference w:id="3"/>
      </w:r>
      <w:r w:rsidR="006314A2">
        <w:rPr>
          <w:rFonts w:ascii="Century Gothic" w:hAnsi="Century Gothic"/>
        </w:rPr>
        <w:t xml:space="preserve"> cuidadoras e cuidadores, 72% se declarou da cor branca, 25% negro (pardo ou preto), 2% amarelo e 1% indígena.</w:t>
      </w:r>
    </w:p>
    <w:p w14:paraId="47B862A5" w14:textId="77777777" w:rsidR="006314A2" w:rsidRPr="00A93B8E" w:rsidRDefault="006314A2" w:rsidP="00A93B8E">
      <w:pPr>
        <w:spacing w:line="276" w:lineRule="auto"/>
        <w:jc w:val="both"/>
        <w:rPr>
          <w:rFonts w:ascii="Century Gothic" w:hAnsi="Century Gothic"/>
        </w:rPr>
      </w:pPr>
    </w:p>
    <w:p w14:paraId="50BF10E0" w14:textId="116B5D93" w:rsidR="00506D53" w:rsidRDefault="00A93B8E" w:rsidP="00A93B8E">
      <w:pPr>
        <w:jc w:val="center"/>
      </w:pPr>
      <w:r>
        <w:rPr>
          <w:noProof/>
        </w:rPr>
        <w:lastRenderedPageBreak/>
        <w:drawing>
          <wp:inline distT="0" distB="0" distL="0" distR="0" wp14:anchorId="5EF17AA9" wp14:editId="50C18D9A">
            <wp:extent cx="4095750" cy="2419350"/>
            <wp:effectExtent l="38100" t="38100" r="95250" b="95250"/>
            <wp:docPr id="9" name="Gráfico 9">
              <a:extLst xmlns:a="http://schemas.openxmlformats.org/drawingml/2006/main">
                <a:ext uri="{FF2B5EF4-FFF2-40B4-BE49-F238E27FC236}">
                  <a16:creationId xmlns:a16="http://schemas.microsoft.com/office/drawing/2014/main" id="{9E14CEC5-B317-458B-8554-E1267BE6BE0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482ED4B9" w14:textId="77777777" w:rsidR="00A93B8E" w:rsidRDefault="00A93B8E"/>
    <w:p w14:paraId="04D3242D" w14:textId="07C09790" w:rsidR="00DE1559" w:rsidRPr="00DE1559" w:rsidRDefault="00DE1559" w:rsidP="00DE1559">
      <w:pPr>
        <w:pStyle w:val="PargrafodaLista"/>
        <w:numPr>
          <w:ilvl w:val="0"/>
          <w:numId w:val="1"/>
        </w:numPr>
        <w:rPr>
          <w:rFonts w:ascii="Century Gothic" w:hAnsi="Century Gothic"/>
          <w:b/>
          <w:color w:val="C45911" w:themeColor="accent2" w:themeShade="BF"/>
        </w:rPr>
      </w:pPr>
      <w:r w:rsidRPr="00DE1559">
        <w:rPr>
          <w:rFonts w:ascii="Century Gothic" w:hAnsi="Century Gothic"/>
          <w:b/>
          <w:color w:val="C45911" w:themeColor="accent2" w:themeShade="BF"/>
        </w:rPr>
        <w:t xml:space="preserve">Perfil </w:t>
      </w:r>
      <w:r>
        <w:rPr>
          <w:rFonts w:ascii="Century Gothic" w:hAnsi="Century Gothic"/>
          <w:b/>
          <w:color w:val="C45911" w:themeColor="accent2" w:themeShade="BF"/>
        </w:rPr>
        <w:t>étnico-racial dos</w:t>
      </w:r>
      <w:r w:rsidR="00D96659">
        <w:rPr>
          <w:rFonts w:ascii="Century Gothic" w:hAnsi="Century Gothic"/>
          <w:b/>
          <w:color w:val="C45911" w:themeColor="accent2" w:themeShade="BF"/>
        </w:rPr>
        <w:t xml:space="preserve"> profissionais</w:t>
      </w:r>
      <w:r w:rsidRPr="00DE1559">
        <w:rPr>
          <w:rFonts w:ascii="Century Gothic" w:hAnsi="Century Gothic"/>
          <w:b/>
          <w:color w:val="C45911" w:themeColor="accent2" w:themeShade="BF"/>
        </w:rPr>
        <w:t>:</w:t>
      </w:r>
    </w:p>
    <w:p w14:paraId="331F7424" w14:textId="77777777" w:rsidR="00D60890" w:rsidRDefault="00D60890"/>
    <w:p w14:paraId="58B75FD8" w14:textId="189450E9" w:rsidR="00D60890" w:rsidRDefault="005843E0" w:rsidP="00DF52FF">
      <w:pPr>
        <w:spacing w:line="276" w:lineRule="auto"/>
        <w:jc w:val="both"/>
        <w:rPr>
          <w:rFonts w:ascii="Century Gothic" w:hAnsi="Century Gothic"/>
        </w:rPr>
      </w:pPr>
      <w:r w:rsidRPr="005843E0">
        <w:rPr>
          <w:rFonts w:ascii="Century Gothic" w:hAnsi="Century Gothic"/>
        </w:rPr>
        <w:t xml:space="preserve">Os </w:t>
      </w:r>
      <w:r>
        <w:rPr>
          <w:rFonts w:ascii="Century Gothic" w:hAnsi="Century Gothic"/>
        </w:rPr>
        <w:t xml:space="preserve">profissionais que atuam na escola responderam </w:t>
      </w:r>
      <w:r w:rsidR="00C121FD">
        <w:rPr>
          <w:rFonts w:ascii="Century Gothic" w:hAnsi="Century Gothic"/>
        </w:rPr>
        <w:t>a um questionário específico, no total</w:t>
      </w:r>
      <w:r w:rsidR="006314A2">
        <w:rPr>
          <w:rFonts w:ascii="Century Gothic" w:hAnsi="Century Gothic"/>
        </w:rPr>
        <w:t>,</w:t>
      </w:r>
      <w:r w:rsidR="00C121FD">
        <w:rPr>
          <w:rFonts w:ascii="Century Gothic" w:hAnsi="Century Gothic"/>
        </w:rPr>
        <w:t xml:space="preserve"> foram 37 dos 38 pr</w:t>
      </w:r>
      <w:r w:rsidR="00DF52FF">
        <w:rPr>
          <w:rFonts w:ascii="Century Gothic" w:hAnsi="Century Gothic"/>
        </w:rPr>
        <w:t>ofissionais, sendo</w:t>
      </w:r>
      <w:r w:rsidR="006314A2">
        <w:rPr>
          <w:rFonts w:ascii="Century Gothic" w:hAnsi="Century Gothic"/>
        </w:rPr>
        <w:t>:</w:t>
      </w:r>
      <w:r w:rsidR="00DF52FF">
        <w:rPr>
          <w:rFonts w:ascii="Century Gothic" w:hAnsi="Century Gothic"/>
        </w:rPr>
        <w:t xml:space="preserve"> 23 professoras e professore</w:t>
      </w:r>
      <w:r w:rsidR="00C121FD">
        <w:rPr>
          <w:rFonts w:ascii="Century Gothic" w:hAnsi="Century Gothic"/>
        </w:rPr>
        <w:t>s, 13 funcion</w:t>
      </w:r>
      <w:r w:rsidR="00DF52FF">
        <w:rPr>
          <w:rFonts w:ascii="Century Gothic" w:hAnsi="Century Gothic"/>
        </w:rPr>
        <w:t>árias e funcionário</w:t>
      </w:r>
      <w:r w:rsidR="00C121FD">
        <w:rPr>
          <w:rFonts w:ascii="Century Gothic" w:hAnsi="Century Gothic"/>
        </w:rPr>
        <w:t>s e uma estagiária.</w:t>
      </w:r>
    </w:p>
    <w:p w14:paraId="0DE4C859" w14:textId="248641DF" w:rsidR="00DF52FF" w:rsidRDefault="00DF52FF" w:rsidP="00DF52FF">
      <w:pPr>
        <w:spacing w:line="276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Dos 37 profissionais que respond</w:t>
      </w:r>
      <w:r w:rsidR="00C663EF">
        <w:rPr>
          <w:rFonts w:ascii="Century Gothic" w:hAnsi="Century Gothic"/>
        </w:rPr>
        <w:t>eram, 17 se declaram brancos, 19</w:t>
      </w:r>
      <w:r>
        <w:rPr>
          <w:rFonts w:ascii="Century Gothic" w:hAnsi="Century Gothic"/>
        </w:rPr>
        <w:t xml:space="preserve"> se declararam negros (cor preta e parda) e um se declarou amarelo.</w:t>
      </w:r>
      <w:r w:rsidR="00BA48C5">
        <w:rPr>
          <w:rFonts w:ascii="Century Gothic" w:hAnsi="Century Gothic"/>
        </w:rPr>
        <w:t xml:space="preserve"> Conforme a tabela abaixo:</w:t>
      </w:r>
    </w:p>
    <w:p w14:paraId="1CE6C0DF" w14:textId="77777777" w:rsidR="00D60890" w:rsidRDefault="00D60890"/>
    <w:tbl>
      <w:tblPr>
        <w:tblW w:w="944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3"/>
        <w:gridCol w:w="828"/>
        <w:gridCol w:w="728"/>
        <w:gridCol w:w="564"/>
        <w:gridCol w:w="738"/>
        <w:gridCol w:w="767"/>
        <w:gridCol w:w="714"/>
        <w:gridCol w:w="564"/>
        <w:gridCol w:w="854"/>
        <w:gridCol w:w="728"/>
        <w:gridCol w:w="738"/>
        <w:gridCol w:w="798"/>
        <w:gridCol w:w="565"/>
      </w:tblGrid>
      <w:tr w:rsidR="00D60890" w:rsidRPr="00D60890" w14:paraId="21F61F6D" w14:textId="77777777" w:rsidTr="00DF52FF">
        <w:trPr>
          <w:trHeight w:val="300"/>
          <w:jc w:val="center"/>
        </w:trPr>
        <w:tc>
          <w:tcPr>
            <w:tcW w:w="9449" w:type="dxa"/>
            <w:gridSpan w:val="13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000000" w:fill="FFC000"/>
            <w:noWrap/>
            <w:vAlign w:val="center"/>
          </w:tcPr>
          <w:p w14:paraId="5B81E9E0" w14:textId="77777777" w:rsidR="00D60890" w:rsidRPr="00D60890" w:rsidRDefault="00B335ED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Perfil étnico-racial do corpo docente e administrativo da Escola</w:t>
            </w:r>
            <w:r w:rsidR="00BD0A3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Waldorf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Michaelis – 2021 (números absolutos)</w:t>
            </w:r>
          </w:p>
        </w:tc>
      </w:tr>
      <w:tr w:rsidR="00EE58E7" w:rsidRPr="00D60890" w14:paraId="66CD0C0A" w14:textId="77777777" w:rsidTr="00DF52FF">
        <w:trPr>
          <w:trHeight w:val="300"/>
          <w:jc w:val="center"/>
        </w:trPr>
        <w:tc>
          <w:tcPr>
            <w:tcW w:w="86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14:paraId="7A206565" w14:textId="77777777" w:rsidR="00C6607E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C</w:t>
            </w: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or/</w:t>
            </w:r>
          </w:p>
          <w:p w14:paraId="47DEDADD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raça</w:t>
            </w:r>
          </w:p>
        </w:tc>
        <w:tc>
          <w:tcPr>
            <w:tcW w:w="212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00"/>
            <w:noWrap/>
            <w:vAlign w:val="bottom"/>
            <w:hideMark/>
          </w:tcPr>
          <w:p w14:paraId="4B7F1DD6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Professor</w:t>
            </w:r>
          </w:p>
        </w:tc>
        <w:tc>
          <w:tcPr>
            <w:tcW w:w="2783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00"/>
            <w:noWrap/>
            <w:vAlign w:val="bottom"/>
            <w:hideMark/>
          </w:tcPr>
          <w:p w14:paraId="66A87481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Funcionário</w:t>
            </w:r>
          </w:p>
        </w:tc>
        <w:tc>
          <w:tcPr>
            <w:tcW w:w="158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00"/>
            <w:noWrap/>
            <w:vAlign w:val="bottom"/>
            <w:hideMark/>
          </w:tcPr>
          <w:p w14:paraId="678A69EE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Estagiário</w:t>
            </w:r>
          </w:p>
        </w:tc>
        <w:tc>
          <w:tcPr>
            <w:tcW w:w="153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00"/>
            <w:vAlign w:val="bottom"/>
            <w:hideMark/>
          </w:tcPr>
          <w:p w14:paraId="440EACF9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Total parcial*</w:t>
            </w:r>
          </w:p>
        </w:tc>
        <w:tc>
          <w:tcPr>
            <w:tcW w:w="565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020E9A50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Total</w:t>
            </w:r>
          </w:p>
          <w:p w14:paraId="054297FA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C6607E" w:rsidRPr="00D60890" w14:paraId="63C5EC83" w14:textId="77777777" w:rsidTr="00DF52FF">
        <w:trPr>
          <w:trHeight w:val="300"/>
          <w:jc w:val="center"/>
        </w:trPr>
        <w:tc>
          <w:tcPr>
            <w:tcW w:w="86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6353D1A2" w14:textId="77777777" w:rsidR="00EE58E7" w:rsidRPr="00D60890" w:rsidRDefault="00EE58E7" w:rsidP="00D6089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19E27FE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Ed. Infantil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B710394" w14:textId="77777777" w:rsidR="00C6607E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Funda</w:t>
            </w:r>
          </w:p>
          <w:p w14:paraId="49A32978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mental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137ABF3B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706FDB8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Ed. Infantil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2405A08" w14:textId="77777777" w:rsidR="00C6607E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Funda</w:t>
            </w:r>
          </w:p>
          <w:p w14:paraId="49CAA4BF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mental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E1F03EE" w14:textId="77777777" w:rsidR="00EE58E7" w:rsidRPr="00D60890" w:rsidRDefault="00602A38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Adm. </w:t>
            </w:r>
            <w:r w:rsidR="00EE58E7"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Geral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00"/>
            <w:noWrap/>
            <w:vAlign w:val="bottom"/>
            <w:hideMark/>
          </w:tcPr>
          <w:p w14:paraId="06E6CBC8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8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F24771E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Ed. Infantil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14FAB456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Funda</w:t>
            </w:r>
            <w:r w:rsidR="00C6607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mental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70E4F313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Ed. Infantil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1A4E03B6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Funda</w:t>
            </w:r>
            <w:r w:rsidR="00C6607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mental</w:t>
            </w: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3DF10E7F" w14:textId="77777777" w:rsidR="00EE58E7" w:rsidRPr="00D60890" w:rsidRDefault="00EE58E7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</w:tr>
      <w:tr w:rsidR="00C6607E" w:rsidRPr="00D60890" w14:paraId="24D19210" w14:textId="77777777" w:rsidTr="00DF52FF">
        <w:trPr>
          <w:trHeight w:val="300"/>
          <w:jc w:val="center"/>
        </w:trPr>
        <w:tc>
          <w:tcPr>
            <w:tcW w:w="86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0F3748" w14:textId="77777777" w:rsidR="00D60890" w:rsidRPr="00D60890" w:rsidRDefault="00D60890" w:rsidP="00D6089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Branco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888E4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7476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D8A058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C22C3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E8807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551AE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B5196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8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5A502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F81C70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67BEF1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14FD9D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52569D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17</w:t>
            </w:r>
          </w:p>
        </w:tc>
      </w:tr>
      <w:tr w:rsidR="00C6607E" w:rsidRPr="00D60890" w14:paraId="219F9C30" w14:textId="77777777" w:rsidTr="00DF52FF">
        <w:trPr>
          <w:trHeight w:val="300"/>
          <w:jc w:val="center"/>
        </w:trPr>
        <w:tc>
          <w:tcPr>
            <w:tcW w:w="86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DD3F2A" w14:textId="77777777" w:rsidR="00D60890" w:rsidRPr="00D60890" w:rsidRDefault="00D60890" w:rsidP="00D6089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Pardo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CEF72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AC34E" w14:textId="77777777" w:rsidR="00D60890" w:rsidRPr="00D60890" w:rsidRDefault="00BD0A32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F34779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9D960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531B5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0D3EE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BF2FE0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8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C52C2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1FA0AA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635878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45F512" w14:textId="77777777" w:rsidR="00D60890" w:rsidRPr="00D60890" w:rsidRDefault="00AE2B62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D78896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</w:p>
        </w:tc>
      </w:tr>
      <w:tr w:rsidR="00C6607E" w:rsidRPr="00D60890" w14:paraId="05872E02" w14:textId="77777777" w:rsidTr="00DF52FF">
        <w:trPr>
          <w:trHeight w:val="300"/>
          <w:jc w:val="center"/>
        </w:trPr>
        <w:tc>
          <w:tcPr>
            <w:tcW w:w="86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37B20A" w14:textId="77777777" w:rsidR="00D60890" w:rsidRPr="00D60890" w:rsidRDefault="00D60890" w:rsidP="00D6089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Preto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5D086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D6292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8B6D39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9E785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39B8E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35FF2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9473BA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8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4B83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E5A91F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95DD81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5F9680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1D710E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11</w:t>
            </w:r>
          </w:p>
        </w:tc>
      </w:tr>
      <w:tr w:rsidR="00C6607E" w:rsidRPr="00D60890" w14:paraId="0303A21B" w14:textId="77777777" w:rsidTr="00DF52FF">
        <w:trPr>
          <w:trHeight w:val="315"/>
          <w:jc w:val="center"/>
        </w:trPr>
        <w:tc>
          <w:tcPr>
            <w:tcW w:w="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FCC963" w14:textId="77777777" w:rsidR="00D60890" w:rsidRPr="00D60890" w:rsidRDefault="00D60890" w:rsidP="00D6089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Amarelo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69974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9E3B6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A19E87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B599D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9BB31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3ADE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921810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E73F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010FAA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C2B3F1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7DED74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0B713A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C6607E" w:rsidRPr="00D60890" w14:paraId="3F126083" w14:textId="77777777" w:rsidTr="00DF52FF">
        <w:trPr>
          <w:trHeight w:val="315"/>
          <w:jc w:val="center"/>
        </w:trPr>
        <w:tc>
          <w:tcPr>
            <w:tcW w:w="86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6E85BB" w14:textId="77777777" w:rsidR="00D60890" w:rsidRPr="00D60890" w:rsidRDefault="00D60890" w:rsidP="00D6089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D18F2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</w:t>
            </w:r>
          </w:p>
        </w:tc>
        <w:tc>
          <w:tcPr>
            <w:tcW w:w="7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2EDBC" w14:textId="77777777" w:rsidR="00D60890" w:rsidRPr="00D60890" w:rsidRDefault="00C663EF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</w:t>
            </w:r>
          </w:p>
        </w:tc>
        <w:tc>
          <w:tcPr>
            <w:tcW w:w="5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E6F566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23</w:t>
            </w:r>
          </w:p>
        </w:tc>
        <w:tc>
          <w:tcPr>
            <w:tcW w:w="7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13B6B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</w:t>
            </w:r>
          </w:p>
        </w:tc>
        <w:tc>
          <w:tcPr>
            <w:tcW w:w="7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17141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2AE58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</w:t>
            </w:r>
          </w:p>
        </w:tc>
        <w:tc>
          <w:tcPr>
            <w:tcW w:w="56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7736BE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BE985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72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BA6CA2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0</w:t>
            </w:r>
          </w:p>
        </w:tc>
        <w:tc>
          <w:tcPr>
            <w:tcW w:w="73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E64A1B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B5E40C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</w:t>
            </w:r>
          </w:p>
        </w:tc>
        <w:tc>
          <w:tcPr>
            <w:tcW w:w="56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FA6C1D" w14:textId="77777777" w:rsidR="00D60890" w:rsidRPr="00D60890" w:rsidRDefault="00D60890" w:rsidP="00D6089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37</w:t>
            </w:r>
          </w:p>
        </w:tc>
      </w:tr>
      <w:tr w:rsidR="00DF52FF" w:rsidRPr="00D60890" w14:paraId="7F879079" w14:textId="77777777" w:rsidTr="00DF52FF">
        <w:trPr>
          <w:trHeight w:val="300"/>
          <w:jc w:val="center"/>
        </w:trPr>
        <w:tc>
          <w:tcPr>
            <w:tcW w:w="9449" w:type="dxa"/>
            <w:gridSpan w:val="13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D6279" w14:textId="553C2B04" w:rsidR="00DF52FF" w:rsidRPr="00D60890" w:rsidRDefault="00DF52FF" w:rsidP="00D60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* não estão sendo contabilizad</w:t>
            </w: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o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s</w:t>
            </w: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r w:rsidR="006314A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a</w:t>
            </w: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s</w:t>
            </w:r>
            <w:r w:rsidR="006314A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(os)</w:t>
            </w: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funcionári</w:t>
            </w:r>
            <w:r w:rsidR="006314A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as(os)</w:t>
            </w:r>
            <w:r w:rsidRPr="00D6089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que trabalham no administrativo geral.</w:t>
            </w:r>
          </w:p>
        </w:tc>
      </w:tr>
    </w:tbl>
    <w:p w14:paraId="39A1D57D" w14:textId="77777777" w:rsidR="008A10A1" w:rsidRDefault="008A10A1" w:rsidP="007B2066">
      <w:pPr>
        <w:jc w:val="both"/>
        <w:rPr>
          <w:rFonts w:ascii="Century Gothic" w:hAnsi="Century Gothic"/>
        </w:rPr>
      </w:pPr>
    </w:p>
    <w:p w14:paraId="20248047" w14:textId="13563E16" w:rsidR="007B2066" w:rsidRPr="007B2066" w:rsidRDefault="008A10A1" w:rsidP="00C1604C">
      <w:pPr>
        <w:spacing w:line="276" w:lineRule="auto"/>
        <w:jc w:val="both"/>
        <w:rPr>
          <w:rFonts w:ascii="Century Gothic" w:hAnsi="Century Gothic"/>
        </w:rPr>
      </w:pPr>
      <w:r w:rsidRPr="00F8474C">
        <w:rPr>
          <w:rFonts w:ascii="Century Gothic" w:hAnsi="Century Gothic"/>
        </w:rPr>
        <w:t>No gráfico a seguir</w:t>
      </w:r>
      <w:r>
        <w:rPr>
          <w:rFonts w:ascii="Century Gothic" w:hAnsi="Century Gothic"/>
        </w:rPr>
        <w:t xml:space="preserve">, </w:t>
      </w:r>
      <w:r w:rsidR="00C1604C">
        <w:rPr>
          <w:rFonts w:ascii="Century Gothic" w:hAnsi="Century Gothic"/>
        </w:rPr>
        <w:t xml:space="preserve">é possível </w:t>
      </w:r>
      <w:r>
        <w:rPr>
          <w:rFonts w:ascii="Century Gothic" w:hAnsi="Century Gothic"/>
        </w:rPr>
        <w:t xml:space="preserve">visualizar a </w:t>
      </w:r>
      <w:r w:rsidR="007B19F4">
        <w:rPr>
          <w:rFonts w:ascii="Century Gothic" w:hAnsi="Century Gothic"/>
        </w:rPr>
        <w:t xml:space="preserve">distribuição dos profissionais da escola </w:t>
      </w:r>
      <w:r>
        <w:rPr>
          <w:rFonts w:ascii="Century Gothic" w:hAnsi="Century Gothic"/>
        </w:rPr>
        <w:t xml:space="preserve">em relação a cor ou raça </w:t>
      </w:r>
      <w:r w:rsidR="007B19F4">
        <w:rPr>
          <w:rFonts w:ascii="Century Gothic" w:hAnsi="Century Gothic"/>
        </w:rPr>
        <w:t>por segmento e o total</w:t>
      </w:r>
      <w:r>
        <w:rPr>
          <w:rFonts w:ascii="Century Gothic" w:hAnsi="Century Gothic"/>
        </w:rPr>
        <w:t>.</w:t>
      </w:r>
      <w:r w:rsidR="007B19F4">
        <w:rPr>
          <w:rFonts w:ascii="Century Gothic" w:hAnsi="Century Gothic"/>
        </w:rPr>
        <w:t xml:space="preserve"> Na educação infantil, </w:t>
      </w:r>
      <w:r w:rsidR="00140F5F">
        <w:rPr>
          <w:rFonts w:ascii="Century Gothic" w:hAnsi="Century Gothic"/>
        </w:rPr>
        <w:t>10 profissionais</w:t>
      </w:r>
      <w:r w:rsidR="007B19F4">
        <w:rPr>
          <w:rFonts w:ascii="Century Gothic" w:hAnsi="Century Gothic"/>
        </w:rPr>
        <w:t xml:space="preserve"> se declararam da cor </w:t>
      </w:r>
      <w:r w:rsidR="00140F5F">
        <w:rPr>
          <w:rFonts w:ascii="Century Gothic" w:hAnsi="Century Gothic"/>
        </w:rPr>
        <w:t>parda ou preta, enquanto seis se declararam branca. No ensino fundamental, oito profissionais se declararam da cor branca, sete da cor parda ou preta e um se declarou amarelo.</w:t>
      </w:r>
    </w:p>
    <w:p w14:paraId="3A8D67E2" w14:textId="77777777" w:rsidR="00D60890" w:rsidRDefault="004B282E" w:rsidP="004B282E">
      <w:pPr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01AFFE6E" wp14:editId="57C0841F">
            <wp:extent cx="4076700" cy="2514600"/>
            <wp:effectExtent l="38100" t="38100" r="95250" b="95250"/>
            <wp:docPr id="7" name="Gráfico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5DD72A0F" w14:textId="77777777" w:rsidR="004B282E" w:rsidRPr="00300A89" w:rsidRDefault="00300A89" w:rsidP="00300A89">
      <w:pPr>
        <w:pStyle w:val="PargrafodaLista"/>
        <w:rPr>
          <w:b/>
          <w:sz w:val="18"/>
        </w:rPr>
      </w:pPr>
      <w:r w:rsidRPr="00300A89">
        <w:rPr>
          <w:b/>
          <w:sz w:val="18"/>
        </w:rPr>
        <w:t xml:space="preserve">Obs.: O Total inclui também os cinco funcionários e funcionárias do administrativo geral, ou seja, </w:t>
      </w:r>
      <w:r w:rsidR="00683841">
        <w:rPr>
          <w:b/>
          <w:sz w:val="18"/>
        </w:rPr>
        <w:t xml:space="preserve">estes </w:t>
      </w:r>
      <w:r w:rsidRPr="00300A89">
        <w:rPr>
          <w:b/>
          <w:sz w:val="18"/>
        </w:rPr>
        <w:t>não estão vinculados a um segmento específico.</w:t>
      </w:r>
    </w:p>
    <w:p w14:paraId="22755CF0" w14:textId="6E989F2A" w:rsidR="004B282E" w:rsidRDefault="004B282E" w:rsidP="004B282E">
      <w:pPr>
        <w:jc w:val="center"/>
      </w:pPr>
    </w:p>
    <w:p w14:paraId="701F11E7" w14:textId="7890313F" w:rsidR="00140F5F" w:rsidRPr="00140F5F" w:rsidRDefault="00140F5F" w:rsidP="00140F5F">
      <w:pPr>
        <w:spacing w:line="276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O gráfico seguinte possibilita visualizar o perfil étnico-racial por função e segmento.</w:t>
      </w:r>
    </w:p>
    <w:p w14:paraId="0B7B34B7" w14:textId="5945D602" w:rsidR="00BA48C5" w:rsidRDefault="00BA48C5" w:rsidP="004B282E">
      <w:pPr>
        <w:jc w:val="center"/>
      </w:pPr>
      <w:r>
        <w:rPr>
          <w:noProof/>
          <w:lang w:eastAsia="pt-BR"/>
        </w:rPr>
        <w:drawing>
          <wp:inline distT="0" distB="0" distL="0" distR="0" wp14:anchorId="0F998204" wp14:editId="0F1D9B63">
            <wp:extent cx="4572000" cy="2743200"/>
            <wp:effectExtent l="38100" t="38100" r="95250" b="95250"/>
            <wp:docPr id="8" name="Gráfico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672FE6D0" w14:textId="4F904C37" w:rsidR="00C1604C" w:rsidRPr="00C1604C" w:rsidRDefault="00506D53" w:rsidP="00C1604C">
      <w:pPr>
        <w:spacing w:line="276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No gráfico seguinte, </w:t>
      </w:r>
      <w:r w:rsidR="00140F5F">
        <w:rPr>
          <w:rFonts w:ascii="Century Gothic" w:hAnsi="Century Gothic"/>
        </w:rPr>
        <w:t>é possível verificar a composição do corpo docente. Assim, na educação infantil, há cinco professoras(es) negros, sendo quatro pretos e um da cor parda, e quatro docentes que se declararam da cor branca. No ensino fundamental, sete docentes se declararam da cor branca e sete negros, sendo cinco da cor parda e dois da cor preta.</w:t>
      </w:r>
    </w:p>
    <w:p w14:paraId="10A1F593" w14:textId="77777777" w:rsidR="008419D4" w:rsidRDefault="005843E0" w:rsidP="00D15F3C">
      <w:pPr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7DDEE6D3" wp14:editId="6B4A1FE4">
            <wp:extent cx="4543425" cy="2552700"/>
            <wp:effectExtent l="38100" t="38100" r="85725" b="9525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3056B882" w14:textId="77777777" w:rsidR="00D60890" w:rsidRDefault="00D60890"/>
    <w:sectPr w:rsidR="00D60890" w:rsidSect="00633C84">
      <w:footerReference w:type="defaul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49C08" w14:textId="77777777" w:rsidR="000814AD" w:rsidRDefault="000814AD" w:rsidP="00633C84">
      <w:pPr>
        <w:spacing w:after="0" w:line="240" w:lineRule="auto"/>
      </w:pPr>
      <w:r>
        <w:separator/>
      </w:r>
    </w:p>
  </w:endnote>
  <w:endnote w:type="continuationSeparator" w:id="0">
    <w:p w14:paraId="2B02A218" w14:textId="77777777" w:rsidR="000814AD" w:rsidRDefault="000814AD" w:rsidP="00633C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1653631"/>
      <w:docPartObj>
        <w:docPartGallery w:val="Page Numbers (Bottom of Page)"/>
        <w:docPartUnique/>
      </w:docPartObj>
    </w:sdtPr>
    <w:sdtEndPr/>
    <w:sdtContent>
      <w:p w14:paraId="30E18DE2" w14:textId="77777777" w:rsidR="00B656C6" w:rsidRDefault="00B656C6">
        <w:pPr>
          <w:pStyle w:val="Rodap"/>
        </w:pPr>
        <w:r>
          <w:rPr>
            <w:noProof/>
            <w:lang w:eastAsia="pt-B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167A40B9" wp14:editId="6B11A677">
                  <wp:simplePos x="0" y="0"/>
                  <wp:positionH relativeFrom="page">
                    <wp:posOffset>6232358</wp:posOffset>
                  </wp:positionH>
                  <wp:positionV relativeFrom="page">
                    <wp:posOffset>9577136</wp:posOffset>
                  </wp:positionV>
                  <wp:extent cx="1331896" cy="1116397"/>
                  <wp:effectExtent l="0" t="0" r="1905" b="7620"/>
                  <wp:wrapNone/>
                  <wp:docPr id="1" name="Triângulo isósceles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331896" cy="1116397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1640E5C" w14:textId="77777777" w:rsidR="00B656C6" w:rsidRDefault="00B656C6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rFonts w:eastAsiaTheme="minorEastAsia" w:cs="Times New Roman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separate"/>
                              </w:r>
                              <w:r w:rsidR="00F83216" w:rsidRPr="00F83216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</w:rPr>
                                <w:t>5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ângulo isósceles 1" o:spid="_x0000_s1026" type="#_x0000_t5" style="position:absolute;margin-left:490.75pt;margin-top:754.1pt;width:104.85pt;height:87.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" adj="21600" fillcolor="#a8d08d [1945]" stroked="f">
                  <v:textbox>
                    <w:txbxContent>
                      <w:p w:rsidR="00B656C6" w:rsidRDefault="00B656C6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rFonts w:eastAsiaTheme="minorEastAsia" w:cs="Times New Roman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separate"/>
                        </w:r>
                        <w:r w:rsidR="00F83216" w:rsidRPr="00F83216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</w:rPr>
                          <w:t>5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A18BD" w14:textId="77777777" w:rsidR="000814AD" w:rsidRDefault="000814AD" w:rsidP="00633C84">
      <w:pPr>
        <w:spacing w:after="0" w:line="240" w:lineRule="auto"/>
      </w:pPr>
      <w:r>
        <w:separator/>
      </w:r>
    </w:p>
  </w:footnote>
  <w:footnote w:type="continuationSeparator" w:id="0">
    <w:p w14:paraId="63A7FFD0" w14:textId="77777777" w:rsidR="000814AD" w:rsidRDefault="000814AD" w:rsidP="00633C84">
      <w:pPr>
        <w:spacing w:after="0" w:line="240" w:lineRule="auto"/>
      </w:pPr>
      <w:r>
        <w:continuationSeparator/>
      </w:r>
    </w:p>
  </w:footnote>
  <w:footnote w:id="1">
    <w:p w14:paraId="1F2C08FC" w14:textId="77777777" w:rsidR="00B656C6" w:rsidRDefault="00B656C6">
      <w:pPr>
        <w:pStyle w:val="Textodenotaderodap"/>
      </w:pPr>
      <w:r>
        <w:rPr>
          <w:rStyle w:val="Refdenotaderodap"/>
        </w:rPr>
        <w:footnoteRef/>
      </w:r>
      <w:r>
        <w:t xml:space="preserve"> Para a produção dos dados, foi considerado um questionário por criança (ou por irmãos). No caso de mais de um respondente por família houve a análise caso a caso, quando a mesma pessoa ou duas pessoas enviaram os mesmos dados, houve a exclusão de um dos formulários, porém, quando apresentavam dados divergentes foram adotados como critérios: (i) no caso de divergência sobre a cor, o que refletia a auto declaração; (</w:t>
      </w:r>
      <w:proofErr w:type="spellStart"/>
      <w:r>
        <w:t>ii</w:t>
      </w:r>
      <w:proofErr w:type="spellEnd"/>
      <w:r>
        <w:t>) no caso de divergência sobre principais cuidadores, o que identificava mãe e pai; e (</w:t>
      </w:r>
      <w:proofErr w:type="spellStart"/>
      <w:r>
        <w:t>iii</w:t>
      </w:r>
      <w:proofErr w:type="spellEnd"/>
      <w:r>
        <w:t>) no caso de visível erro no preenchimento, o questionário correto.</w:t>
      </w:r>
    </w:p>
  </w:footnote>
  <w:footnote w:id="2">
    <w:p w14:paraId="31B6C732" w14:textId="2D74424F" w:rsidR="00F8474C" w:rsidRDefault="00F8474C">
      <w:pPr>
        <w:pStyle w:val="Textodenotaderodap"/>
      </w:pPr>
      <w:r>
        <w:rPr>
          <w:rStyle w:val="Refdenotaderodap"/>
        </w:rPr>
        <w:footnoteRef/>
      </w:r>
      <w:r>
        <w:t>Na elaboração do gráfico de pizza, houve o arredondamento dos valores das casas decimais.</w:t>
      </w:r>
    </w:p>
  </w:footnote>
  <w:footnote w:id="3">
    <w:p w14:paraId="03459082" w14:textId="26F04D94" w:rsidR="006314A2" w:rsidRDefault="006314A2">
      <w:pPr>
        <w:pStyle w:val="Textodenotaderodap"/>
      </w:pPr>
      <w:r>
        <w:rPr>
          <w:rStyle w:val="Refdenotaderodap"/>
        </w:rPr>
        <w:footnoteRef/>
      </w:r>
      <w:r>
        <w:t xml:space="preserve"> A identificação da cuidadora ou cuidador foi por criança, assim, quando os cuidadores estavam relacionados a mais de uma criança, foram contabilizados mais de uma vez.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02470"/>
    <w:multiLevelType w:val="hybridMultilevel"/>
    <w:tmpl w:val="F758763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9F1504"/>
    <w:multiLevelType w:val="hybridMultilevel"/>
    <w:tmpl w:val="F758763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191D92"/>
    <w:multiLevelType w:val="hybridMultilevel"/>
    <w:tmpl w:val="D1506FDC"/>
    <w:lvl w:ilvl="0" w:tplc="D45EBA2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890"/>
    <w:rsid w:val="00064675"/>
    <w:rsid w:val="000814AD"/>
    <w:rsid w:val="000F2CDC"/>
    <w:rsid w:val="0010722B"/>
    <w:rsid w:val="001148C4"/>
    <w:rsid w:val="00121BB3"/>
    <w:rsid w:val="00140F5F"/>
    <w:rsid w:val="00156B50"/>
    <w:rsid w:val="001B2928"/>
    <w:rsid w:val="001F76AE"/>
    <w:rsid w:val="00212A19"/>
    <w:rsid w:val="002808B5"/>
    <w:rsid w:val="002A4E13"/>
    <w:rsid w:val="002B03F6"/>
    <w:rsid w:val="002C3E90"/>
    <w:rsid w:val="002F293A"/>
    <w:rsid w:val="00300A89"/>
    <w:rsid w:val="003C584A"/>
    <w:rsid w:val="00440C12"/>
    <w:rsid w:val="00490AF7"/>
    <w:rsid w:val="004B282E"/>
    <w:rsid w:val="004E35C9"/>
    <w:rsid w:val="00506D53"/>
    <w:rsid w:val="005129F8"/>
    <w:rsid w:val="00561D77"/>
    <w:rsid w:val="00571FB7"/>
    <w:rsid w:val="005843E0"/>
    <w:rsid w:val="00587E4E"/>
    <w:rsid w:val="00591D3F"/>
    <w:rsid w:val="00602A38"/>
    <w:rsid w:val="006314A2"/>
    <w:rsid w:val="00633C84"/>
    <w:rsid w:val="00651C33"/>
    <w:rsid w:val="00665A5F"/>
    <w:rsid w:val="00676285"/>
    <w:rsid w:val="00683841"/>
    <w:rsid w:val="006A4C46"/>
    <w:rsid w:val="00716AC6"/>
    <w:rsid w:val="007B19F4"/>
    <w:rsid w:val="007B2066"/>
    <w:rsid w:val="007E707A"/>
    <w:rsid w:val="00810110"/>
    <w:rsid w:val="008419D4"/>
    <w:rsid w:val="008644B3"/>
    <w:rsid w:val="00892EF4"/>
    <w:rsid w:val="008A10A1"/>
    <w:rsid w:val="008F2767"/>
    <w:rsid w:val="009A303B"/>
    <w:rsid w:val="009C5641"/>
    <w:rsid w:val="009E44D5"/>
    <w:rsid w:val="009E566A"/>
    <w:rsid w:val="009F51B8"/>
    <w:rsid w:val="00A279C8"/>
    <w:rsid w:val="00A55BD7"/>
    <w:rsid w:val="00A65ED9"/>
    <w:rsid w:val="00A808A6"/>
    <w:rsid w:val="00A93B8E"/>
    <w:rsid w:val="00A9744C"/>
    <w:rsid w:val="00AE2B62"/>
    <w:rsid w:val="00B0677C"/>
    <w:rsid w:val="00B273F1"/>
    <w:rsid w:val="00B335ED"/>
    <w:rsid w:val="00B656C6"/>
    <w:rsid w:val="00B80B70"/>
    <w:rsid w:val="00B91A01"/>
    <w:rsid w:val="00BA48C5"/>
    <w:rsid w:val="00BD0A32"/>
    <w:rsid w:val="00BE792B"/>
    <w:rsid w:val="00BF60F8"/>
    <w:rsid w:val="00C121FD"/>
    <w:rsid w:val="00C1604C"/>
    <w:rsid w:val="00C21F7A"/>
    <w:rsid w:val="00C65824"/>
    <w:rsid w:val="00C65F4D"/>
    <w:rsid w:val="00C6607E"/>
    <w:rsid w:val="00C663EF"/>
    <w:rsid w:val="00C86530"/>
    <w:rsid w:val="00CB097A"/>
    <w:rsid w:val="00CE0188"/>
    <w:rsid w:val="00D02934"/>
    <w:rsid w:val="00D15F13"/>
    <w:rsid w:val="00D15F3C"/>
    <w:rsid w:val="00D60890"/>
    <w:rsid w:val="00D96659"/>
    <w:rsid w:val="00DA15B9"/>
    <w:rsid w:val="00DC433E"/>
    <w:rsid w:val="00DD1361"/>
    <w:rsid w:val="00DE1559"/>
    <w:rsid w:val="00DF2A42"/>
    <w:rsid w:val="00DF52FF"/>
    <w:rsid w:val="00E557F5"/>
    <w:rsid w:val="00EE4643"/>
    <w:rsid w:val="00EE58E7"/>
    <w:rsid w:val="00EF77F8"/>
    <w:rsid w:val="00F003D8"/>
    <w:rsid w:val="00F33E7D"/>
    <w:rsid w:val="00F83216"/>
    <w:rsid w:val="00F8474C"/>
    <w:rsid w:val="00F8701D"/>
    <w:rsid w:val="00F96198"/>
    <w:rsid w:val="00FE2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D928F2"/>
  <w15:chartTrackingRefBased/>
  <w15:docId w15:val="{A0D0DFAB-8215-428C-B1AE-F68D9727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33C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33C84"/>
  </w:style>
  <w:style w:type="paragraph" w:styleId="Rodap">
    <w:name w:val="footer"/>
    <w:basedOn w:val="Normal"/>
    <w:link w:val="RodapChar"/>
    <w:uiPriority w:val="99"/>
    <w:unhideWhenUsed/>
    <w:rsid w:val="00633C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33C84"/>
  </w:style>
  <w:style w:type="character" w:styleId="Nmerodepgina">
    <w:name w:val="page number"/>
    <w:basedOn w:val="Fontepargpadro"/>
    <w:uiPriority w:val="99"/>
    <w:unhideWhenUsed/>
    <w:rsid w:val="002C3E90"/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A9744C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A9744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A9744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F8701D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00A89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00A89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300A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5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8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0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5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8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4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3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3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0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5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7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7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4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2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3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9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9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1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3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1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nco_000\Documents\cec&#237;lia\Michaelis\Comiss&#227;o%20antirracista\Dados%20question&#225;rio%20perfil%20racial%2030.08.2021%20-%20fam&#237;lias%20Michaelis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nco_000\Documents\cec&#237;lia\Michaelis\Comiss&#227;o%20antirracista\Dados%20question&#225;rio%20perfil%20racial%2030.08.2021%20-%20fam&#237;lias%20Michaelis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nco_000\Documents\cec&#237;lia\Michaelis\Comiss&#227;o%20antirracista\Dados%20question&#225;rio%20perfil%20racial%2030.08.2021%20-%20fam&#237;lias%20Michaeli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nco_000\Documents\cec&#237;lia\Michaelis\Comiss&#227;o%20antirracista\Dados%20question&#225;rio%20perfil%20racial%2030.08.2021%20-%20fam&#237;lias%20Michaelis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3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nessa.cortes\Downloads\Dados%20question&#225;rio%20perfil%20racial%2030.xlsx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4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nco_000\Documents\cec&#237;lia\Michaelis\Comiss&#227;o%20antirracista\Dados%20question&#225;rio%20perfil%20racial%2030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nco_000\Documents\cec&#237;lia\Michaelis\Comiss&#227;o%20antirracista\Dados%20question&#225;rio%20perfil%20racial%2030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nco_000\Documents\cec&#237;lia\Michaelis\Comiss&#227;o%20antirracista\Dados%20question&#225;rio%20perfil%20racial%2030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 b="0"/>
              <a:t>Percentual de famílias que responderam ao levantamento do perfil étnico-racial - 2021 (valores percentuais)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0822541599775755"/>
          <c:y val="0.31218247719035119"/>
          <c:w val="0.76884004790663307"/>
          <c:h val="0.67498662667166609"/>
        </c:manualLayout>
      </c:layout>
      <c:pie3DChart>
        <c:varyColors val="1"/>
        <c:ser>
          <c:idx val="0"/>
          <c:order val="0"/>
          <c:dPt>
            <c:idx val="0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016A-4DD6-BA2F-C79E2FB0D33A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016A-4DD6-BA2F-C79E2FB0D33A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'gráfico família'!$A$3:$A$4</c:f>
              <c:strCache>
                <c:ptCount val="2"/>
                <c:pt idx="0">
                  <c:v>Sim</c:v>
                </c:pt>
                <c:pt idx="1">
                  <c:v>Não</c:v>
                </c:pt>
              </c:strCache>
            </c:strRef>
          </c:cat>
          <c:val>
            <c:numRef>
              <c:f>'gráfico família'!$B$3:$B$4</c:f>
              <c:numCache>
                <c:formatCode>General</c:formatCode>
                <c:ptCount val="2"/>
                <c:pt idx="0">
                  <c:v>83</c:v>
                </c:pt>
                <c:pt idx="1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16A-4DD6-BA2F-C79E2FB0D33A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>
      <a:outerShdw blurRad="50800" dist="38100" dir="2700000" algn="tl" rotWithShape="0">
        <a:prstClr val="black">
          <a:alpha val="40000"/>
        </a:prstClr>
      </a:outerShdw>
    </a:effectLst>
  </c:spPr>
  <c:txPr>
    <a:bodyPr/>
    <a:lstStyle/>
    <a:p>
      <a:pPr>
        <a:defRPr/>
      </a:pPr>
      <a:endParaRPr lang="pt-BR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t-BR" sz="1100" b="0"/>
              <a:t>Percentual de crianças da escola que participaram do levantamento do prefil étnico-racial - 2021 (valores percentuais)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2316782988393442"/>
          <c:y val="0.37018060861204233"/>
          <c:w val="0.75305200951834317"/>
          <c:h val="0.60960284528749265"/>
        </c:manualLayout>
      </c:layout>
      <c:pie3DChart>
        <c:varyColors val="1"/>
        <c:ser>
          <c:idx val="0"/>
          <c:order val="0"/>
          <c:dPt>
            <c:idx val="0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40DF-49FE-A360-0232C3B4E3BE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40DF-49FE-A360-0232C3B4E3BE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'gráfico família'!$A$21:$A$22</c:f>
              <c:strCache>
                <c:ptCount val="2"/>
                <c:pt idx="0">
                  <c:v>Sim</c:v>
                </c:pt>
                <c:pt idx="1">
                  <c:v>Não</c:v>
                </c:pt>
              </c:strCache>
            </c:strRef>
          </c:cat>
          <c:val>
            <c:numRef>
              <c:f>'gráfico família'!$B$21:$B$22</c:f>
              <c:numCache>
                <c:formatCode>General</c:formatCode>
                <c:ptCount val="2"/>
                <c:pt idx="0">
                  <c:v>98</c:v>
                </c:pt>
                <c:pt idx="1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0DF-49FE-A360-0232C3B4E3BE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>
      <a:outerShdw blurRad="50800" dist="38100" dir="2700000" algn="tl" rotWithShape="0">
        <a:prstClr val="black">
          <a:alpha val="40000"/>
        </a:prstClr>
      </a:outerShdw>
    </a:effectLst>
  </c:spPr>
  <c:txPr>
    <a:bodyPr/>
    <a:lstStyle/>
    <a:p>
      <a:pPr>
        <a:defRPr/>
      </a:pPr>
      <a:endParaRPr lang="pt-BR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t-BR" sz="1100"/>
              <a:t>Perfil</a:t>
            </a:r>
            <a:r>
              <a:rPr lang="pt-BR" sz="1100" baseline="0"/>
              <a:t> étnico-racial do corpo discente - por segmento - 2021 (números absolutos)</a:t>
            </a:r>
            <a:endParaRPr lang="pt-BR" sz="11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'cor alunos'!$C$11</c:f>
              <c:strCache>
                <c:ptCount val="1"/>
                <c:pt idx="0">
                  <c:v>Ed Infantil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'cor alunos'!$B$12:$B$15</c:f>
              <c:strCache>
                <c:ptCount val="4"/>
                <c:pt idx="0">
                  <c:v>Branca</c:v>
                </c:pt>
                <c:pt idx="1">
                  <c:v>Parda</c:v>
                </c:pt>
                <c:pt idx="2">
                  <c:v>Preta</c:v>
                </c:pt>
                <c:pt idx="3">
                  <c:v>Indígena</c:v>
                </c:pt>
              </c:strCache>
            </c:strRef>
          </c:cat>
          <c:val>
            <c:numRef>
              <c:f>'cor alunos'!$C$12:$C$15</c:f>
              <c:numCache>
                <c:formatCode>General</c:formatCode>
                <c:ptCount val="4"/>
                <c:pt idx="0">
                  <c:v>39</c:v>
                </c:pt>
                <c:pt idx="1">
                  <c:v>7</c:v>
                </c:pt>
                <c:pt idx="2">
                  <c:v>2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B2C-4689-BA49-4B23C1B87AD4}"/>
            </c:ext>
          </c:extLst>
        </c:ser>
        <c:ser>
          <c:idx val="1"/>
          <c:order val="1"/>
          <c:tx>
            <c:strRef>
              <c:f>'cor alunos'!$D$11</c:f>
              <c:strCache>
                <c:ptCount val="1"/>
                <c:pt idx="0">
                  <c:v>Fundamental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'cor alunos'!$B$12:$B$15</c:f>
              <c:strCache>
                <c:ptCount val="4"/>
                <c:pt idx="0">
                  <c:v>Branca</c:v>
                </c:pt>
                <c:pt idx="1">
                  <c:v>Parda</c:v>
                </c:pt>
                <c:pt idx="2">
                  <c:v>Preta</c:v>
                </c:pt>
                <c:pt idx="3">
                  <c:v>Indígena</c:v>
                </c:pt>
              </c:strCache>
            </c:strRef>
          </c:cat>
          <c:val>
            <c:numRef>
              <c:f>'cor alunos'!$D$12:$D$15</c:f>
              <c:numCache>
                <c:formatCode>General</c:formatCode>
                <c:ptCount val="4"/>
                <c:pt idx="0">
                  <c:v>39</c:v>
                </c:pt>
                <c:pt idx="1">
                  <c:v>5</c:v>
                </c:pt>
                <c:pt idx="2">
                  <c:v>5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B2C-4689-BA49-4B23C1B87AD4}"/>
            </c:ext>
          </c:extLst>
        </c:ser>
        <c:ser>
          <c:idx val="2"/>
          <c:order val="2"/>
          <c:tx>
            <c:strRef>
              <c:f>'cor alunos'!$E$11</c:f>
              <c:strCache>
                <c:ptCount val="1"/>
                <c:pt idx="0">
                  <c:v>Total      (nº abs.)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'cor alunos'!$B$12:$B$15</c:f>
              <c:strCache>
                <c:ptCount val="4"/>
                <c:pt idx="0">
                  <c:v>Branca</c:v>
                </c:pt>
                <c:pt idx="1">
                  <c:v>Parda</c:v>
                </c:pt>
                <c:pt idx="2">
                  <c:v>Preta</c:v>
                </c:pt>
                <c:pt idx="3">
                  <c:v>Indígena</c:v>
                </c:pt>
              </c:strCache>
            </c:strRef>
          </c:cat>
          <c:val>
            <c:numRef>
              <c:f>'cor alunos'!$E$12:$E$15</c:f>
              <c:numCache>
                <c:formatCode>General</c:formatCode>
                <c:ptCount val="4"/>
                <c:pt idx="0">
                  <c:v>78</c:v>
                </c:pt>
                <c:pt idx="1">
                  <c:v>12</c:v>
                </c:pt>
                <c:pt idx="2">
                  <c:v>7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B2C-4689-BA49-4B23C1B87AD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31179952"/>
        <c:axId val="531180344"/>
      </c:barChart>
      <c:catAx>
        <c:axId val="5311799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531180344"/>
        <c:crosses val="autoZero"/>
        <c:auto val="1"/>
        <c:lblAlgn val="ctr"/>
        <c:lblOffset val="100"/>
        <c:noMultiLvlLbl val="0"/>
      </c:catAx>
      <c:valAx>
        <c:axId val="5311803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5311799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>
      <a:outerShdw blurRad="50800" dist="38100" dir="2700000" algn="tl" rotWithShape="0">
        <a:prstClr val="black">
          <a:alpha val="40000"/>
        </a:prstClr>
      </a:outerShdw>
    </a:effectLst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[Dados questionário perfil racial 30.08.2021 - famílias Michaelis.xlsx]Plan12!Tabela dinâmica6</c:name>
    <c:fmtId val="-1"/>
  </c:pivotSource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 b="0"/>
              <a:t>Perfil étnico-racial</a:t>
            </a:r>
            <a:r>
              <a:rPr lang="en-US" sz="1100" b="0" baseline="0"/>
              <a:t> do corpo discente - 2021 (valor percentual)</a:t>
            </a:r>
            <a:endParaRPr lang="en-US" sz="1100" b="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ivotFmts>
      <c:pivotFmt>
        <c:idx val="0"/>
        <c:spPr>
          <a:gradFill rotWithShape="1">
            <a:gsLst>
              <a:gs pos="0">
                <a:schemeClr val="accent2">
                  <a:satMod val="103000"/>
                  <a:lumMod val="102000"/>
                  <a:tint val="94000"/>
                </a:schemeClr>
              </a:gs>
              <a:gs pos="50000">
                <a:schemeClr val="accent2">
                  <a:satMod val="110000"/>
                  <a:lumMod val="100000"/>
                  <a:shade val="100000"/>
                </a:schemeClr>
              </a:gs>
              <a:gs pos="100000">
                <a:schemeClr val="accent2">
                  <a:lumMod val="99000"/>
                  <a:satMod val="120000"/>
                  <a:shade val="78000"/>
                </a:schemeClr>
              </a:gs>
            </a:gsLst>
            <a:lin ang="5400000" scaled="0"/>
          </a:gradFill>
          <a:ln>
            <a:noFill/>
          </a:ln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p3d/>
        </c:spPr>
        <c:marker>
          <c:symbol val="circle"/>
          <c:size val="6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t-BR"/>
            </a:p>
          </c:txPr>
          <c:showLegendKey val="0"/>
          <c:showVal val="0"/>
          <c:showCatName val="0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gradFill rotWithShape="1">
            <a:gsLst>
              <a:gs pos="0">
                <a:schemeClr val="accent2">
                  <a:satMod val="103000"/>
                  <a:lumMod val="102000"/>
                  <a:tint val="94000"/>
                </a:schemeClr>
              </a:gs>
              <a:gs pos="50000">
                <a:schemeClr val="accent2">
                  <a:satMod val="110000"/>
                  <a:lumMod val="100000"/>
                  <a:shade val="100000"/>
                </a:schemeClr>
              </a:gs>
              <a:gs pos="100000">
                <a:schemeClr val="accent2">
                  <a:lumMod val="99000"/>
                  <a:satMod val="120000"/>
                  <a:shade val="78000"/>
                </a:schemeClr>
              </a:gs>
            </a:gsLst>
            <a:lin ang="5400000" scaled="0"/>
          </a:gradFill>
          <a:ln>
            <a:noFill/>
          </a:ln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p3d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t-BR"/>
            </a:p>
          </c:txPr>
          <c:showLegendKey val="0"/>
          <c:showVal val="0"/>
          <c:showCatName val="0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gradFill rotWithShape="1">
            <a:gsLst>
              <a:gs pos="0">
                <a:schemeClr val="accent2">
                  <a:satMod val="103000"/>
                  <a:lumMod val="102000"/>
                  <a:tint val="94000"/>
                </a:schemeClr>
              </a:gs>
              <a:gs pos="50000">
                <a:schemeClr val="accent2">
                  <a:satMod val="110000"/>
                  <a:lumMod val="100000"/>
                  <a:shade val="100000"/>
                </a:schemeClr>
              </a:gs>
              <a:gs pos="100000">
                <a:schemeClr val="accent2">
                  <a:lumMod val="99000"/>
                  <a:satMod val="120000"/>
                  <a:shade val="78000"/>
                </a:schemeClr>
              </a:gs>
            </a:gsLst>
            <a:lin ang="5400000" scaled="0"/>
          </a:gradFill>
          <a:ln>
            <a:noFill/>
          </a:ln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p3d/>
        </c:spPr>
      </c:pivotFmt>
      <c:pivotFmt>
        <c:idx val="3"/>
        <c:spPr>
          <a:gradFill rotWithShape="1">
            <a:gsLst>
              <a:gs pos="0">
                <a:schemeClr val="accent2">
                  <a:satMod val="103000"/>
                  <a:lumMod val="102000"/>
                  <a:tint val="94000"/>
                </a:schemeClr>
              </a:gs>
              <a:gs pos="50000">
                <a:schemeClr val="accent2">
                  <a:satMod val="110000"/>
                  <a:lumMod val="100000"/>
                  <a:shade val="100000"/>
                </a:schemeClr>
              </a:gs>
              <a:gs pos="100000">
                <a:schemeClr val="accent2">
                  <a:lumMod val="99000"/>
                  <a:satMod val="120000"/>
                  <a:shade val="78000"/>
                </a:schemeClr>
              </a:gs>
            </a:gsLst>
            <a:lin ang="5400000" scaled="0"/>
          </a:gradFill>
          <a:ln>
            <a:noFill/>
          </a:ln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p3d/>
        </c:spPr>
      </c:pivotFmt>
      <c:pivotFmt>
        <c:idx val="4"/>
        <c:spPr>
          <a:gradFill rotWithShape="1">
            <a:gsLst>
              <a:gs pos="0">
                <a:schemeClr val="accent2">
                  <a:satMod val="103000"/>
                  <a:lumMod val="102000"/>
                  <a:tint val="94000"/>
                </a:schemeClr>
              </a:gs>
              <a:gs pos="50000">
                <a:schemeClr val="accent2">
                  <a:satMod val="110000"/>
                  <a:lumMod val="100000"/>
                  <a:shade val="100000"/>
                </a:schemeClr>
              </a:gs>
              <a:gs pos="100000">
                <a:schemeClr val="accent2">
                  <a:lumMod val="99000"/>
                  <a:satMod val="120000"/>
                  <a:shade val="78000"/>
                </a:schemeClr>
              </a:gs>
            </a:gsLst>
            <a:lin ang="5400000" scaled="0"/>
          </a:gradFill>
          <a:ln>
            <a:noFill/>
          </a:ln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p3d/>
        </c:spPr>
      </c:pivotFmt>
      <c:pivotFmt>
        <c:idx val="5"/>
        <c:spPr>
          <a:gradFill rotWithShape="1">
            <a:gsLst>
              <a:gs pos="0">
                <a:schemeClr val="accent2">
                  <a:satMod val="103000"/>
                  <a:lumMod val="102000"/>
                  <a:tint val="94000"/>
                </a:schemeClr>
              </a:gs>
              <a:gs pos="50000">
                <a:schemeClr val="accent2">
                  <a:satMod val="110000"/>
                  <a:lumMod val="100000"/>
                  <a:shade val="100000"/>
                </a:schemeClr>
              </a:gs>
              <a:gs pos="100000">
                <a:schemeClr val="accent2">
                  <a:lumMod val="99000"/>
                  <a:satMod val="120000"/>
                  <a:shade val="78000"/>
                </a:schemeClr>
              </a:gs>
            </a:gsLst>
            <a:lin ang="5400000" scaled="0"/>
          </a:gradFill>
          <a:ln>
            <a:noFill/>
          </a:ln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p3d/>
        </c:spPr>
      </c:pivotFmt>
      <c:pivotFmt>
        <c:idx val="6"/>
        <c:spPr>
          <a:gradFill rotWithShape="1">
            <a:gsLst>
              <a:gs pos="0">
                <a:schemeClr val="accent2">
                  <a:satMod val="103000"/>
                  <a:lumMod val="102000"/>
                  <a:tint val="94000"/>
                </a:schemeClr>
              </a:gs>
              <a:gs pos="50000">
                <a:schemeClr val="accent2">
                  <a:satMod val="110000"/>
                  <a:lumMod val="100000"/>
                  <a:shade val="100000"/>
                </a:schemeClr>
              </a:gs>
              <a:gs pos="100000">
                <a:schemeClr val="accent2">
                  <a:lumMod val="99000"/>
                  <a:satMod val="120000"/>
                  <a:shade val="78000"/>
                </a:schemeClr>
              </a:gs>
            </a:gsLst>
            <a:lin ang="5400000" scaled="0"/>
          </a:gradFill>
          <a:ln>
            <a:noFill/>
          </a:ln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p3d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t-BR"/>
            </a:p>
          </c:txPr>
          <c:showLegendKey val="0"/>
          <c:showVal val="0"/>
          <c:showCatName val="0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"/>
        <c:spPr>
          <a:gradFill rotWithShape="1">
            <a:gsLst>
              <a:gs pos="0">
                <a:schemeClr val="accent2">
                  <a:satMod val="103000"/>
                  <a:lumMod val="102000"/>
                  <a:tint val="94000"/>
                </a:schemeClr>
              </a:gs>
              <a:gs pos="50000">
                <a:schemeClr val="accent2">
                  <a:satMod val="110000"/>
                  <a:lumMod val="100000"/>
                  <a:shade val="100000"/>
                </a:schemeClr>
              </a:gs>
              <a:gs pos="100000">
                <a:schemeClr val="accent2">
                  <a:lumMod val="99000"/>
                  <a:satMod val="120000"/>
                  <a:shade val="78000"/>
                </a:schemeClr>
              </a:gs>
            </a:gsLst>
            <a:lin ang="5400000" scaled="0"/>
          </a:gradFill>
          <a:ln>
            <a:noFill/>
          </a:ln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p3d/>
        </c:spPr>
      </c:pivotFmt>
      <c:pivotFmt>
        <c:idx val="8"/>
        <c:spPr>
          <a:gradFill rotWithShape="1">
            <a:gsLst>
              <a:gs pos="0">
                <a:schemeClr val="accent2">
                  <a:satMod val="103000"/>
                  <a:lumMod val="102000"/>
                  <a:tint val="94000"/>
                </a:schemeClr>
              </a:gs>
              <a:gs pos="50000">
                <a:schemeClr val="accent2">
                  <a:satMod val="110000"/>
                  <a:lumMod val="100000"/>
                  <a:shade val="100000"/>
                </a:schemeClr>
              </a:gs>
              <a:gs pos="100000">
                <a:schemeClr val="accent2">
                  <a:lumMod val="99000"/>
                  <a:satMod val="120000"/>
                  <a:shade val="78000"/>
                </a:schemeClr>
              </a:gs>
            </a:gsLst>
            <a:lin ang="5400000" scaled="0"/>
          </a:gradFill>
          <a:ln>
            <a:noFill/>
          </a:ln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p3d/>
        </c:spPr>
      </c:pivotFmt>
      <c:pivotFmt>
        <c:idx val="9"/>
        <c:spPr>
          <a:gradFill rotWithShape="1">
            <a:gsLst>
              <a:gs pos="0">
                <a:schemeClr val="accent2">
                  <a:satMod val="103000"/>
                  <a:lumMod val="102000"/>
                  <a:tint val="94000"/>
                </a:schemeClr>
              </a:gs>
              <a:gs pos="50000">
                <a:schemeClr val="accent2">
                  <a:satMod val="110000"/>
                  <a:lumMod val="100000"/>
                  <a:shade val="100000"/>
                </a:schemeClr>
              </a:gs>
              <a:gs pos="100000">
                <a:schemeClr val="accent2">
                  <a:lumMod val="99000"/>
                  <a:satMod val="120000"/>
                  <a:shade val="78000"/>
                </a:schemeClr>
              </a:gs>
            </a:gsLst>
            <a:lin ang="5400000" scaled="0"/>
          </a:gradFill>
          <a:ln>
            <a:noFill/>
          </a:ln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p3d/>
        </c:spPr>
      </c:pivotFmt>
      <c:pivotFmt>
        <c:idx val="10"/>
        <c:spPr>
          <a:gradFill rotWithShape="1">
            <a:gsLst>
              <a:gs pos="0">
                <a:schemeClr val="accent2">
                  <a:satMod val="103000"/>
                  <a:lumMod val="102000"/>
                  <a:tint val="94000"/>
                </a:schemeClr>
              </a:gs>
              <a:gs pos="50000">
                <a:schemeClr val="accent2">
                  <a:satMod val="110000"/>
                  <a:lumMod val="100000"/>
                  <a:shade val="100000"/>
                </a:schemeClr>
              </a:gs>
              <a:gs pos="100000">
                <a:schemeClr val="accent2">
                  <a:lumMod val="99000"/>
                  <a:satMod val="120000"/>
                  <a:shade val="78000"/>
                </a:schemeClr>
              </a:gs>
            </a:gsLst>
            <a:lin ang="5400000" scaled="0"/>
          </a:gradFill>
          <a:ln>
            <a:noFill/>
          </a:ln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p3d/>
        </c:spPr>
      </c:pivotFmt>
    </c:pivotFmts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1427930883639545"/>
          <c:y val="0.32903433945756783"/>
          <c:w val="0.61102471566054239"/>
          <c:h val="0.56975320793234174"/>
        </c:manualLayout>
      </c:layout>
      <c:pie3DChart>
        <c:varyColors val="1"/>
        <c:ser>
          <c:idx val="0"/>
          <c:order val="0"/>
          <c:tx>
            <c:strRef>
              <c:f>Plan12!$B$3</c:f>
              <c:strCache>
                <c:ptCount val="1"/>
                <c:pt idx="0">
                  <c:v>Total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18B9-48D3-87BE-94DAA7D2070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18B9-48D3-87BE-94DAA7D20704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18B9-48D3-87BE-94DAA7D2070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2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18B9-48D3-87BE-94DAA7D20704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Plan12!$A$4:$A$8</c:f>
              <c:strCache>
                <c:ptCount val="4"/>
                <c:pt idx="0">
                  <c:v>Branca</c:v>
                </c:pt>
                <c:pt idx="1">
                  <c:v>Indígena</c:v>
                </c:pt>
                <c:pt idx="2">
                  <c:v>Parda</c:v>
                </c:pt>
                <c:pt idx="3">
                  <c:v>Preta</c:v>
                </c:pt>
              </c:strCache>
            </c:strRef>
          </c:cat>
          <c:val>
            <c:numRef>
              <c:f>Plan12!$B$4:$B$8</c:f>
              <c:numCache>
                <c:formatCode>General</c:formatCode>
                <c:ptCount val="4"/>
                <c:pt idx="0">
                  <c:v>78</c:v>
                </c:pt>
                <c:pt idx="1">
                  <c:v>1</c:v>
                </c:pt>
                <c:pt idx="2">
                  <c:v>12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8B9-48D3-87BE-94DAA7D20704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>
      <a:outerShdw blurRad="50800" dist="38100" dir="2700000" algn="tl" rotWithShape="0">
        <a:prstClr val="black">
          <a:alpha val="40000"/>
        </a:prstClr>
      </a:outerShdw>
    </a:effectLst>
  </c:spPr>
  <c:txPr>
    <a:bodyPr/>
    <a:lstStyle/>
    <a:p>
      <a:pPr>
        <a:defRPr/>
      </a:pPr>
      <a:endParaRPr lang="pt-BR"/>
    </a:p>
  </c:txPr>
  <c:externalData r:id="rId3">
    <c:autoUpdate val="0"/>
  </c:externalData>
  <c:userShapes r:id="rId4"/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</c:extLst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/>
              <a:t>Perfil étnico-racial dos cuidadoras(es) das(os) alunas(os) da Escola Michaelis - 2021 -  (valores prcentuais)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'cor famílias'!$C$36:$C$37</c:f>
              <c:strCache>
                <c:ptCount val="2"/>
                <c:pt idx="0">
                  <c:v>Perfil étnico-racial dos cuidadoras(es) das(os) alunas(os) da Escola Michaelis - 2021 -  (números absolutos)</c:v>
                </c:pt>
                <c:pt idx="1">
                  <c:v>Número absoluto</c:v>
                </c:pt>
              </c:strCache>
            </c:strRef>
          </c:tx>
          <c:dPt>
            <c:idx val="0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3A1-4680-9EEF-A8F968DC0746}"/>
              </c:ext>
            </c:extLst>
          </c:dPt>
          <c:dPt>
            <c:idx val="1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3A1-4680-9EEF-A8F968DC0746}"/>
              </c:ext>
            </c:extLst>
          </c:dPt>
          <c:dPt>
            <c:idx val="2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3A1-4680-9EEF-A8F968DC0746}"/>
              </c:ext>
            </c:extLst>
          </c:dPt>
          <c:dPt>
            <c:idx val="3"/>
            <c:bubble3D val="0"/>
            <c:spPr>
              <a:solidFill>
                <a:schemeClr val="accent2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3A1-4680-9EEF-A8F968DC0746}"/>
              </c:ext>
            </c:extLst>
          </c:dPt>
          <c:dPt>
            <c:idx val="4"/>
            <c:bubble3D val="0"/>
            <c:spPr>
              <a:solidFill>
                <a:schemeClr val="accent4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3A1-4680-9EEF-A8F968DC0746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'cor famílias'!$B$38:$B$42</c:f>
              <c:strCache>
                <c:ptCount val="5"/>
                <c:pt idx="0">
                  <c:v>Branca</c:v>
                </c:pt>
                <c:pt idx="1">
                  <c:v>Parda</c:v>
                </c:pt>
                <c:pt idx="2">
                  <c:v>Preta</c:v>
                </c:pt>
                <c:pt idx="3">
                  <c:v>Indígena</c:v>
                </c:pt>
                <c:pt idx="4">
                  <c:v>Amarela</c:v>
                </c:pt>
              </c:strCache>
            </c:strRef>
          </c:cat>
          <c:val>
            <c:numRef>
              <c:f>'cor famílias'!$C$38:$C$42</c:f>
              <c:numCache>
                <c:formatCode>General</c:formatCode>
                <c:ptCount val="5"/>
                <c:pt idx="0">
                  <c:v>141</c:v>
                </c:pt>
                <c:pt idx="1">
                  <c:v>34</c:v>
                </c:pt>
                <c:pt idx="2">
                  <c:v>16</c:v>
                </c:pt>
                <c:pt idx="3">
                  <c:v>1</c:v>
                </c:pt>
                <c:pt idx="4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3A1-4680-9EEF-A8F968DC0746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>
      <a:outerShdw blurRad="50800" dist="38100" dir="2700000" algn="tl" rotWithShape="0">
        <a:prstClr val="black">
          <a:alpha val="40000"/>
        </a:prstClr>
      </a:outerShdw>
    </a:effectLst>
  </c:spPr>
  <c:txPr>
    <a:bodyPr/>
    <a:lstStyle/>
    <a:p>
      <a:pPr>
        <a:defRPr/>
      </a:pPr>
      <a:endParaRPr lang="pt-BR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t-BR" sz="1100"/>
              <a:t>Profissionais</a:t>
            </a:r>
            <a:r>
              <a:rPr lang="pt-BR" sz="1100" baseline="0"/>
              <a:t> da Escola Waldorf Michaelis - por cor/raça e por segmento de ensino - 2021 (números absolutos)</a:t>
            </a:r>
            <a:endParaRPr lang="pt-BR" sz="11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'cor prof. e func.'!$K$4</c:f>
              <c:strCache>
                <c:ptCount val="1"/>
                <c:pt idx="0">
                  <c:v>Ed. Infantil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Lit>
              <c:ptCount val="4"/>
              <c:pt idx="0">
                <c:v>Branco</c:v>
              </c:pt>
              <c:pt idx="1">
                <c:v> Pardo</c:v>
              </c:pt>
              <c:pt idx="2">
                <c:v> Preto</c:v>
              </c:pt>
              <c:pt idx="3">
                <c:v> Amarelo</c:v>
              </c:pt>
            </c:strLit>
          </c:cat>
          <c:val>
            <c:numRef>
              <c:f>'cor prof. e func.'!$K$5:$K$8</c:f>
              <c:numCache>
                <c:formatCode>General</c:formatCode>
                <c:ptCount val="4"/>
                <c:pt idx="0">
                  <c:v>6</c:v>
                </c:pt>
                <c:pt idx="1">
                  <c:v>1</c:v>
                </c:pt>
                <c:pt idx="2">
                  <c:v>9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3D-46BB-A5C2-8CA459633008}"/>
            </c:ext>
          </c:extLst>
        </c:ser>
        <c:ser>
          <c:idx val="1"/>
          <c:order val="1"/>
          <c:tx>
            <c:strRef>
              <c:f>'cor prof. e func.'!$L$4</c:f>
              <c:strCache>
                <c:ptCount val="1"/>
                <c:pt idx="0">
                  <c:v>Fundamental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Lit>
              <c:ptCount val="4"/>
              <c:pt idx="0">
                <c:v>Branco</c:v>
              </c:pt>
              <c:pt idx="1">
                <c:v> Pardo</c:v>
              </c:pt>
              <c:pt idx="2">
                <c:v> Preto</c:v>
              </c:pt>
              <c:pt idx="3">
                <c:v> Amarelo</c:v>
              </c:pt>
            </c:strLit>
          </c:cat>
          <c:val>
            <c:numRef>
              <c:f>'cor prof. e func.'!$L$5:$L$8</c:f>
              <c:numCache>
                <c:formatCode>General</c:formatCode>
                <c:ptCount val="4"/>
                <c:pt idx="0">
                  <c:v>8</c:v>
                </c:pt>
                <c:pt idx="1">
                  <c:v>5</c:v>
                </c:pt>
                <c:pt idx="2">
                  <c:v>2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3D-46BB-A5C2-8CA459633008}"/>
            </c:ext>
          </c:extLst>
        </c:ser>
        <c:ser>
          <c:idx val="2"/>
          <c:order val="2"/>
          <c:tx>
            <c:strRef>
              <c:f>'cor prof. e func.'!$M$4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Lit>
              <c:ptCount val="4"/>
              <c:pt idx="0">
                <c:v>Branco</c:v>
              </c:pt>
              <c:pt idx="1">
                <c:v> Pardo</c:v>
              </c:pt>
              <c:pt idx="2">
                <c:v> Preto</c:v>
              </c:pt>
              <c:pt idx="3">
                <c:v> Amarelo</c:v>
              </c:pt>
            </c:strLit>
          </c:cat>
          <c:val>
            <c:numRef>
              <c:f>'cor prof. e func.'!$M$5:$M$8</c:f>
              <c:numCache>
                <c:formatCode>General</c:formatCode>
                <c:ptCount val="4"/>
                <c:pt idx="0">
                  <c:v>17</c:v>
                </c:pt>
                <c:pt idx="1">
                  <c:v>8</c:v>
                </c:pt>
                <c:pt idx="2">
                  <c:v>11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3D-46BB-A5C2-8CA459633008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35116664"/>
        <c:axId val="335117056"/>
      </c:barChart>
      <c:catAx>
        <c:axId val="3351166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335117056"/>
        <c:crosses val="autoZero"/>
        <c:auto val="1"/>
        <c:lblAlgn val="ctr"/>
        <c:lblOffset val="100"/>
        <c:noMultiLvlLbl val="0"/>
      </c:catAx>
      <c:valAx>
        <c:axId val="3351170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3351166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>
      <a:outerShdw blurRad="50800" dist="38100" dir="2700000" algn="tl" rotWithShape="0">
        <a:prstClr val="black">
          <a:alpha val="40000"/>
        </a:prstClr>
      </a:outerShdw>
    </a:effectLst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t-BR" sz="1100"/>
              <a:t>Perfil étnico-racial</a:t>
            </a:r>
            <a:r>
              <a:rPr lang="pt-BR" sz="1100" baseline="0"/>
              <a:t> dos profissionais da Escola Waldorf Michaelis - por segmento e por cor/raça - 2021 (nº absoluto)</a:t>
            </a:r>
            <a:endParaRPr lang="pt-BR" sz="1100"/>
          </a:p>
        </c:rich>
      </c:tx>
      <c:layout>
        <c:manualLayout>
          <c:xMode val="edge"/>
          <c:yMode val="edge"/>
          <c:x val="0.14306233595800524"/>
          <c:y val="2.777777777777777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'cor prof. e func.'!$A$5</c:f>
              <c:strCache>
                <c:ptCount val="1"/>
                <c:pt idx="0">
                  <c:v>Branco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'cor prof. e func.'!$B$3:$J$4</c:f>
              <c:multiLvlStrCache>
                <c:ptCount val="9"/>
                <c:lvl>
                  <c:pt idx="0">
                    <c:v>Ed. Infantil</c:v>
                  </c:pt>
                  <c:pt idx="1">
                    <c:v>Fundamental</c:v>
                  </c:pt>
                  <c:pt idx="2">
                    <c:v>Total</c:v>
                  </c:pt>
                  <c:pt idx="3">
                    <c:v>Ed. Infantil</c:v>
                  </c:pt>
                  <c:pt idx="4">
                    <c:v>Fundamental</c:v>
                  </c:pt>
                  <c:pt idx="5">
                    <c:v>Geral</c:v>
                  </c:pt>
                  <c:pt idx="6">
                    <c:v>Total</c:v>
                  </c:pt>
                  <c:pt idx="7">
                    <c:v>Ed. Infantil</c:v>
                  </c:pt>
                  <c:pt idx="8">
                    <c:v>Fundamental</c:v>
                  </c:pt>
                </c:lvl>
                <c:lvl>
                  <c:pt idx="0">
                    <c:v>Professor</c:v>
                  </c:pt>
                  <c:pt idx="3">
                    <c:v>Funcionário</c:v>
                  </c:pt>
                  <c:pt idx="7">
                    <c:v>Estagiário</c:v>
                  </c:pt>
                </c:lvl>
              </c:multiLvlStrCache>
            </c:multiLvlStrRef>
          </c:cat>
          <c:val>
            <c:numRef>
              <c:f>'cor prof. e func.'!$B$5:$J$5</c:f>
              <c:numCache>
                <c:formatCode>General</c:formatCode>
                <c:ptCount val="9"/>
                <c:pt idx="0">
                  <c:v>4</c:v>
                </c:pt>
                <c:pt idx="1">
                  <c:v>7</c:v>
                </c:pt>
                <c:pt idx="2">
                  <c:v>11</c:v>
                </c:pt>
                <c:pt idx="3">
                  <c:v>2</c:v>
                </c:pt>
                <c:pt idx="4">
                  <c:v>1</c:v>
                </c:pt>
                <c:pt idx="5">
                  <c:v>3</c:v>
                </c:pt>
                <c:pt idx="6">
                  <c:v>6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3E8-46DE-8430-FE60A4829E00}"/>
            </c:ext>
          </c:extLst>
        </c:ser>
        <c:ser>
          <c:idx val="1"/>
          <c:order val="1"/>
          <c:tx>
            <c:strRef>
              <c:f>'cor prof. e func.'!$A$6</c:f>
              <c:strCache>
                <c:ptCount val="1"/>
                <c:pt idx="0">
                  <c:v>Pardo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multiLvlStrRef>
              <c:f>'cor prof. e func.'!$B$3:$J$4</c:f>
              <c:multiLvlStrCache>
                <c:ptCount val="9"/>
                <c:lvl>
                  <c:pt idx="0">
                    <c:v>Ed. Infantil</c:v>
                  </c:pt>
                  <c:pt idx="1">
                    <c:v>Fundamental</c:v>
                  </c:pt>
                  <c:pt idx="2">
                    <c:v>Total</c:v>
                  </c:pt>
                  <c:pt idx="3">
                    <c:v>Ed. Infantil</c:v>
                  </c:pt>
                  <c:pt idx="4">
                    <c:v>Fundamental</c:v>
                  </c:pt>
                  <c:pt idx="5">
                    <c:v>Geral</c:v>
                  </c:pt>
                  <c:pt idx="6">
                    <c:v>Total</c:v>
                  </c:pt>
                  <c:pt idx="7">
                    <c:v>Ed. Infantil</c:v>
                  </c:pt>
                  <c:pt idx="8">
                    <c:v>Fundamental</c:v>
                  </c:pt>
                </c:lvl>
                <c:lvl>
                  <c:pt idx="0">
                    <c:v>Professor</c:v>
                  </c:pt>
                  <c:pt idx="3">
                    <c:v>Funcionário</c:v>
                  </c:pt>
                  <c:pt idx="7">
                    <c:v>Estagiário</c:v>
                  </c:pt>
                </c:lvl>
              </c:multiLvlStrCache>
            </c:multiLvlStrRef>
          </c:cat>
          <c:val>
            <c:numRef>
              <c:f>'cor prof. e func.'!$B$6:$J$6</c:f>
              <c:numCache>
                <c:formatCode>General</c:formatCode>
                <c:ptCount val="9"/>
                <c:pt idx="0">
                  <c:v>1</c:v>
                </c:pt>
                <c:pt idx="1">
                  <c:v>5</c:v>
                </c:pt>
                <c:pt idx="2">
                  <c:v>6</c:v>
                </c:pt>
                <c:pt idx="3">
                  <c:v>0</c:v>
                </c:pt>
                <c:pt idx="4">
                  <c:v>0</c:v>
                </c:pt>
                <c:pt idx="5">
                  <c:v>2</c:v>
                </c:pt>
                <c:pt idx="6">
                  <c:v>2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3E8-46DE-8430-FE60A4829E00}"/>
            </c:ext>
          </c:extLst>
        </c:ser>
        <c:ser>
          <c:idx val="2"/>
          <c:order val="2"/>
          <c:tx>
            <c:strRef>
              <c:f>'cor prof. e func.'!$A$7</c:f>
              <c:strCache>
                <c:ptCount val="1"/>
                <c:pt idx="0">
                  <c:v>Preto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multiLvlStrRef>
              <c:f>'cor prof. e func.'!$B$3:$J$4</c:f>
              <c:multiLvlStrCache>
                <c:ptCount val="9"/>
                <c:lvl>
                  <c:pt idx="0">
                    <c:v>Ed. Infantil</c:v>
                  </c:pt>
                  <c:pt idx="1">
                    <c:v>Fundamental</c:v>
                  </c:pt>
                  <c:pt idx="2">
                    <c:v>Total</c:v>
                  </c:pt>
                  <c:pt idx="3">
                    <c:v>Ed. Infantil</c:v>
                  </c:pt>
                  <c:pt idx="4">
                    <c:v>Fundamental</c:v>
                  </c:pt>
                  <c:pt idx="5">
                    <c:v>Geral</c:v>
                  </c:pt>
                  <c:pt idx="6">
                    <c:v>Total</c:v>
                  </c:pt>
                  <c:pt idx="7">
                    <c:v>Ed. Infantil</c:v>
                  </c:pt>
                  <c:pt idx="8">
                    <c:v>Fundamental</c:v>
                  </c:pt>
                </c:lvl>
                <c:lvl>
                  <c:pt idx="0">
                    <c:v>Professor</c:v>
                  </c:pt>
                  <c:pt idx="3">
                    <c:v>Funcionário</c:v>
                  </c:pt>
                  <c:pt idx="7">
                    <c:v>Estagiário</c:v>
                  </c:pt>
                </c:lvl>
              </c:multiLvlStrCache>
            </c:multiLvlStrRef>
          </c:cat>
          <c:val>
            <c:numRef>
              <c:f>'cor prof. e func.'!$B$7:$J$7</c:f>
              <c:numCache>
                <c:formatCode>General</c:formatCode>
                <c:ptCount val="9"/>
                <c:pt idx="0">
                  <c:v>4</c:v>
                </c:pt>
                <c:pt idx="1">
                  <c:v>2</c:v>
                </c:pt>
                <c:pt idx="2">
                  <c:v>6</c:v>
                </c:pt>
                <c:pt idx="3">
                  <c:v>4</c:v>
                </c:pt>
                <c:pt idx="4">
                  <c:v>0</c:v>
                </c:pt>
                <c:pt idx="5">
                  <c:v>0</c:v>
                </c:pt>
                <c:pt idx="6">
                  <c:v>4</c:v>
                </c:pt>
                <c:pt idx="7">
                  <c:v>1</c:v>
                </c:pt>
                <c:pt idx="8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3E8-46DE-8430-FE60A4829E00}"/>
            </c:ext>
          </c:extLst>
        </c:ser>
        <c:ser>
          <c:idx val="3"/>
          <c:order val="3"/>
          <c:tx>
            <c:strRef>
              <c:f>'cor prof. e func.'!$A$8</c:f>
              <c:strCache>
                <c:ptCount val="1"/>
                <c:pt idx="0">
                  <c:v>Amarelo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multiLvlStrRef>
              <c:f>'cor prof. e func.'!$B$3:$J$4</c:f>
              <c:multiLvlStrCache>
                <c:ptCount val="9"/>
                <c:lvl>
                  <c:pt idx="0">
                    <c:v>Ed. Infantil</c:v>
                  </c:pt>
                  <c:pt idx="1">
                    <c:v>Fundamental</c:v>
                  </c:pt>
                  <c:pt idx="2">
                    <c:v>Total</c:v>
                  </c:pt>
                  <c:pt idx="3">
                    <c:v>Ed. Infantil</c:v>
                  </c:pt>
                  <c:pt idx="4">
                    <c:v>Fundamental</c:v>
                  </c:pt>
                  <c:pt idx="5">
                    <c:v>Geral</c:v>
                  </c:pt>
                  <c:pt idx="6">
                    <c:v>Total</c:v>
                  </c:pt>
                  <c:pt idx="7">
                    <c:v>Ed. Infantil</c:v>
                  </c:pt>
                  <c:pt idx="8">
                    <c:v>Fundamental</c:v>
                  </c:pt>
                </c:lvl>
                <c:lvl>
                  <c:pt idx="0">
                    <c:v>Professor</c:v>
                  </c:pt>
                  <c:pt idx="3">
                    <c:v>Funcionário</c:v>
                  </c:pt>
                  <c:pt idx="7">
                    <c:v>Estagiário</c:v>
                  </c:pt>
                </c:lvl>
              </c:multiLvlStrCache>
            </c:multiLvlStrRef>
          </c:cat>
          <c:val>
            <c:numRef>
              <c:f>'cor prof. e func.'!$B$8:$J$8</c:f>
              <c:numCache>
                <c:formatCode>General</c:formatCode>
                <c:ptCount val="9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</c:v>
                </c:pt>
                <c:pt idx="5">
                  <c:v>0</c:v>
                </c:pt>
                <c:pt idx="6">
                  <c:v>1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3E8-46DE-8430-FE60A4829E0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5113920"/>
        <c:axId val="437639080"/>
      </c:barChart>
      <c:catAx>
        <c:axId val="3351139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437639080"/>
        <c:crosses val="autoZero"/>
        <c:auto val="1"/>
        <c:lblAlgn val="ctr"/>
        <c:lblOffset val="100"/>
        <c:noMultiLvlLbl val="0"/>
      </c:catAx>
      <c:valAx>
        <c:axId val="4376390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3351139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>
      <a:outerShdw blurRad="50800" dist="38100" dir="2700000" algn="tl" rotWithShape="0">
        <a:prstClr val="black">
          <a:alpha val="40000"/>
        </a:prstClr>
      </a:outerShdw>
    </a:effectLst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t-BR" sz="1100"/>
              <a:t>Corpo</a:t>
            </a:r>
            <a:r>
              <a:rPr lang="pt-BR" sz="1100" baseline="0"/>
              <a:t> docente da Escola Waldorf Michaelis - por cor/raça e por segmento de ensino - 2021 (nº absoluto)</a:t>
            </a:r>
            <a:endParaRPr lang="pt-BR" sz="11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'cor prof. e func.'!$B$4</c:f>
              <c:strCache>
                <c:ptCount val="1"/>
                <c:pt idx="0">
                  <c:v>Ed. Infantil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'cor prof. e func.'!$A$5:$A$8</c:f>
              <c:strCache>
                <c:ptCount val="4"/>
                <c:pt idx="0">
                  <c:v>Branco</c:v>
                </c:pt>
                <c:pt idx="1">
                  <c:v>Pardo</c:v>
                </c:pt>
                <c:pt idx="2">
                  <c:v>Preto</c:v>
                </c:pt>
                <c:pt idx="3">
                  <c:v>Amarelo</c:v>
                </c:pt>
              </c:strCache>
            </c:strRef>
          </c:cat>
          <c:val>
            <c:numRef>
              <c:f>'cor prof. e func.'!$B$5:$B$8</c:f>
              <c:numCache>
                <c:formatCode>General</c:formatCode>
                <c:ptCount val="4"/>
                <c:pt idx="0">
                  <c:v>4</c:v>
                </c:pt>
                <c:pt idx="1">
                  <c:v>1</c:v>
                </c:pt>
                <c:pt idx="2">
                  <c:v>4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312-4FC6-8B7D-5413AF191965}"/>
            </c:ext>
          </c:extLst>
        </c:ser>
        <c:ser>
          <c:idx val="1"/>
          <c:order val="1"/>
          <c:tx>
            <c:strRef>
              <c:f>'cor prof. e func.'!$C$4</c:f>
              <c:strCache>
                <c:ptCount val="1"/>
                <c:pt idx="0">
                  <c:v>Fundamental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'cor prof. e func.'!$A$5:$A$8</c:f>
              <c:strCache>
                <c:ptCount val="4"/>
                <c:pt idx="0">
                  <c:v>Branco</c:v>
                </c:pt>
                <c:pt idx="1">
                  <c:v>Pardo</c:v>
                </c:pt>
                <c:pt idx="2">
                  <c:v>Preto</c:v>
                </c:pt>
                <c:pt idx="3">
                  <c:v>Amarelo</c:v>
                </c:pt>
              </c:strCache>
            </c:strRef>
          </c:cat>
          <c:val>
            <c:numRef>
              <c:f>'cor prof. e func.'!$C$5:$C$8</c:f>
              <c:numCache>
                <c:formatCode>General</c:formatCode>
                <c:ptCount val="4"/>
                <c:pt idx="0">
                  <c:v>7</c:v>
                </c:pt>
                <c:pt idx="1">
                  <c:v>5</c:v>
                </c:pt>
                <c:pt idx="2">
                  <c:v>2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312-4FC6-8B7D-5413AF191965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437639864"/>
        <c:axId val="437638688"/>
      </c:barChart>
      <c:catAx>
        <c:axId val="4376398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437638688"/>
        <c:crosses val="autoZero"/>
        <c:auto val="1"/>
        <c:lblAlgn val="ctr"/>
        <c:lblOffset val="100"/>
        <c:noMultiLvlLbl val="0"/>
      </c:catAx>
      <c:valAx>
        <c:axId val="4376386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4376398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>
      <a:outerShdw blurRad="50800" dist="38100" dir="2700000" algn="tl" rotWithShape="0">
        <a:prstClr val="black">
          <a:alpha val="40000"/>
        </a:prstClr>
      </a:outerShdw>
    </a:effectLst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4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4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0.0875</cdr:x>
      <cdr:y>0.2765</cdr:y>
    </cdr:from>
    <cdr:to>
      <cdr:x>0.24757</cdr:x>
      <cdr:y>0.39196</cdr:y>
    </cdr:to>
    <cdr:sp macro="" textlink="">
      <cdr:nvSpPr>
        <cdr:cNvPr id="2" name="CaixaDeTexto 1"/>
        <cdr:cNvSpPr txBox="1"/>
      </cdr:nvSpPr>
      <cdr:spPr>
        <a:xfrm xmlns:a="http://schemas.openxmlformats.org/drawingml/2006/main">
          <a:off x="343376" y="524091"/>
          <a:ext cx="628174" cy="21885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pt-BR" sz="1100"/>
            <a:t>N=110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0.06771</cdr:x>
      <cdr:y>0.3189</cdr:y>
    </cdr:from>
    <cdr:to>
      <cdr:x>0.26757</cdr:x>
      <cdr:y>0.43889</cdr:y>
    </cdr:to>
    <cdr:sp macro="" textlink="">
      <cdr:nvSpPr>
        <cdr:cNvPr id="2" name="CaixaDeTexto 1"/>
        <cdr:cNvSpPr txBox="1"/>
      </cdr:nvSpPr>
      <cdr:spPr>
        <a:xfrm xmlns:a="http://schemas.openxmlformats.org/drawingml/2006/main">
          <a:off x="238625" y="546747"/>
          <a:ext cx="704349" cy="20572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pt-BR" sz="1100"/>
            <a:t>N=121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0.08646</cdr:x>
      <cdr:y>0.2309</cdr:y>
    </cdr:from>
    <cdr:to>
      <cdr:x>0.23116</cdr:x>
      <cdr:y>0.32636</cdr:y>
    </cdr:to>
    <cdr:sp macro="" textlink="">
      <cdr:nvSpPr>
        <cdr:cNvPr id="2" name="CaixaDeTexto 1"/>
        <cdr:cNvSpPr txBox="1"/>
      </cdr:nvSpPr>
      <cdr:spPr>
        <a:xfrm xmlns:a="http://schemas.openxmlformats.org/drawingml/2006/main">
          <a:off x="327766" y="525638"/>
          <a:ext cx="548534" cy="21731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pt-BR" sz="1100"/>
            <a:t>N=98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0.03125</cdr:x>
      <cdr:y>0.2309</cdr:y>
    </cdr:from>
    <cdr:to>
      <cdr:x>0.18958</cdr:x>
      <cdr:y>0.32465</cdr:y>
    </cdr:to>
    <cdr:sp macro="" textlink="">
      <cdr:nvSpPr>
        <cdr:cNvPr id="2" name="CaixaDeTexto 1">
          <a:extLst xmlns:a="http://schemas.openxmlformats.org/drawingml/2006/main">
            <a:ext uri="{FF2B5EF4-FFF2-40B4-BE49-F238E27FC236}">
              <a16:creationId xmlns:a16="http://schemas.microsoft.com/office/drawing/2014/main" id="{5FAF1B86-EAE3-4336-8516-C505AC401CF3}"/>
            </a:ext>
          </a:extLst>
        </cdr:cNvPr>
        <cdr:cNvSpPr txBox="1"/>
      </cdr:nvSpPr>
      <cdr:spPr>
        <a:xfrm xmlns:a="http://schemas.openxmlformats.org/drawingml/2006/main">
          <a:off x="142875" y="633413"/>
          <a:ext cx="723900" cy="2571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pt-BR" sz="1100"/>
            <a:t>N= 196</a:t>
          </a:r>
        </a:p>
      </cdr:txBody>
    </cdr:sp>
  </cdr:relSizeAnchor>
</c:userShape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B3196-75D5-40DE-947B-A322EC431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1002</Words>
  <Characters>5411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Cortes</dc:creator>
  <cp:keywords/>
  <dc:description/>
  <cp:lastModifiedBy>Olivia Hirsch</cp:lastModifiedBy>
  <cp:revision>3</cp:revision>
  <cp:lastPrinted>2021-09-04T21:12:00Z</cp:lastPrinted>
  <dcterms:created xsi:type="dcterms:W3CDTF">2021-10-01T13:29:00Z</dcterms:created>
  <dcterms:modified xsi:type="dcterms:W3CDTF">2021-10-01T13:31:00Z</dcterms:modified>
</cp:coreProperties>
</file>